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9"/>
        <w:gridCol w:w="854"/>
        <w:gridCol w:w="1674"/>
        <w:gridCol w:w="4631"/>
        <w:gridCol w:w="1345"/>
        <w:gridCol w:w="594"/>
      </w:tblGrid>
      <w:tr w:rsidR="006E7605" w:rsidRPr="000A2D55" w14:paraId="132FE366" w14:textId="77777777" w:rsidTr="003C052D">
        <w:trPr>
          <w:trHeight w:val="819"/>
        </w:trPr>
        <w:tc>
          <w:tcPr>
            <w:tcW w:w="3297" w:type="dxa"/>
            <w:gridSpan w:val="3"/>
            <w:vAlign w:val="center"/>
          </w:tcPr>
          <w:p w14:paraId="132FE362" w14:textId="77777777" w:rsidR="006E7605" w:rsidRPr="000A2D55" w:rsidRDefault="006E7605" w:rsidP="003C052D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32FE437" wp14:editId="67403FF6">
                  <wp:extent cx="1114425" cy="333375"/>
                  <wp:effectExtent l="0" t="0" r="9525" b="9525"/>
                  <wp:docPr id="231" name="Obrázo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3"/>
            <w:shd w:val="clear" w:color="auto" w:fill="auto"/>
            <w:vAlign w:val="center"/>
          </w:tcPr>
          <w:p w14:paraId="132FE363" w14:textId="77777777" w:rsidR="006E7605" w:rsidRPr="000A2D55" w:rsidRDefault="006E7605" w:rsidP="003C052D">
            <w:pPr>
              <w:jc w:val="center"/>
              <w:rPr>
                <w:i/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Účel technickej špecifikácie / </w:t>
            </w:r>
            <w:r w:rsidRPr="000A2D55">
              <w:rPr>
                <w:i/>
                <w:sz w:val="18"/>
                <w:szCs w:val="18"/>
              </w:rPr>
              <w:t>Scope of the Technical Specification</w:t>
            </w:r>
          </w:p>
          <w:p w14:paraId="132FE364" w14:textId="77777777" w:rsidR="006E7605" w:rsidRPr="000A2D55" w:rsidRDefault="006E7605" w:rsidP="003C052D">
            <w:pPr>
              <w:jc w:val="center"/>
              <w:rPr>
                <w:b/>
                <w:sz w:val="18"/>
                <w:szCs w:val="18"/>
              </w:rPr>
            </w:pPr>
            <w:r w:rsidRPr="000A2D55">
              <w:rPr>
                <w:b/>
                <w:sz w:val="18"/>
                <w:szCs w:val="18"/>
              </w:rPr>
              <w:t>Purchase Technical Specification</w:t>
            </w:r>
          </w:p>
          <w:p w14:paraId="132FE365" w14:textId="77777777" w:rsidR="006E7605" w:rsidRPr="000A2D55" w:rsidRDefault="006E7605" w:rsidP="003C052D">
            <w:pPr>
              <w:jc w:val="center"/>
              <w:rPr>
                <w:i/>
                <w:sz w:val="18"/>
                <w:szCs w:val="18"/>
              </w:rPr>
            </w:pPr>
            <w:r w:rsidRPr="000A2D55">
              <w:rPr>
                <w:b/>
                <w:sz w:val="18"/>
                <w:szCs w:val="18"/>
              </w:rPr>
              <w:t>Technická špecifikácia pre nákup</w:t>
            </w:r>
          </w:p>
        </w:tc>
      </w:tr>
      <w:tr w:rsidR="006E7605" w:rsidRPr="000A2D55" w14:paraId="132FE36C" w14:textId="77777777" w:rsidTr="003C052D">
        <w:trPr>
          <w:trHeight w:val="592"/>
        </w:trPr>
        <w:tc>
          <w:tcPr>
            <w:tcW w:w="7928" w:type="dxa"/>
            <w:gridSpan w:val="4"/>
            <w:vAlign w:val="center"/>
          </w:tcPr>
          <w:p w14:paraId="1FE40BE5" w14:textId="77777777" w:rsidR="00E36ED7" w:rsidRDefault="006E7605" w:rsidP="003C052D">
            <w:pPr>
              <w:jc w:val="center"/>
              <w:rPr>
                <w:i/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Číslo dokumentu / </w:t>
            </w:r>
            <w:r w:rsidRPr="000A2D55">
              <w:rPr>
                <w:i/>
                <w:sz w:val="18"/>
                <w:szCs w:val="18"/>
              </w:rPr>
              <w:t>Document no.</w:t>
            </w:r>
          </w:p>
          <w:p w14:paraId="132FE368" w14:textId="38B11420" w:rsidR="006E7605" w:rsidRPr="000A2D55" w:rsidRDefault="008874B6" w:rsidP="008874B6">
            <w:pPr>
              <w:jc w:val="center"/>
              <w:rPr>
                <w:sz w:val="18"/>
                <w:szCs w:val="18"/>
              </w:rPr>
            </w:pPr>
            <w:r w:rsidRPr="008874B6">
              <w:rPr>
                <w:b/>
                <w:sz w:val="18"/>
                <w:szCs w:val="18"/>
              </w:rPr>
              <w:t>PTSI-A1020-26004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32FE369" w14:textId="77777777" w:rsidR="006E7605" w:rsidRPr="000A2D55" w:rsidRDefault="006E7605" w:rsidP="003C052D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Počet strán</w:t>
            </w:r>
          </w:p>
          <w:p w14:paraId="132FE36A" w14:textId="77777777" w:rsidR="006E7605" w:rsidRPr="000A2D55" w:rsidRDefault="006E7605" w:rsidP="003C052D">
            <w:pPr>
              <w:rPr>
                <w:i/>
                <w:sz w:val="18"/>
                <w:szCs w:val="18"/>
              </w:rPr>
            </w:pPr>
            <w:r w:rsidRPr="000A2D55">
              <w:rPr>
                <w:i/>
                <w:sz w:val="18"/>
                <w:szCs w:val="18"/>
              </w:rPr>
              <w:t>No. of pages</w:t>
            </w:r>
          </w:p>
        </w:tc>
        <w:tc>
          <w:tcPr>
            <w:tcW w:w="594" w:type="dxa"/>
            <w:shd w:val="clear" w:color="auto" w:fill="auto"/>
            <w:vAlign w:val="center"/>
          </w:tcPr>
          <w:p w14:paraId="132FE36B" w14:textId="77777777" w:rsidR="006E7605" w:rsidRPr="000A2D55" w:rsidRDefault="006E7605" w:rsidP="003C05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E7605" w:rsidRPr="000A2D55" w14:paraId="132FE372" w14:textId="77777777" w:rsidTr="003C052D">
        <w:trPr>
          <w:trHeight w:val="1191"/>
        </w:trPr>
        <w:tc>
          <w:tcPr>
            <w:tcW w:w="1623" w:type="dxa"/>
            <w:gridSpan w:val="2"/>
            <w:vAlign w:val="center"/>
          </w:tcPr>
          <w:p w14:paraId="132FE36D" w14:textId="77777777" w:rsidR="006E7605" w:rsidRPr="000A2D55" w:rsidRDefault="006E7605" w:rsidP="003C052D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Názov projektu</w:t>
            </w:r>
            <w:r w:rsidRPr="000A2D55">
              <w:rPr>
                <w:sz w:val="18"/>
                <w:szCs w:val="18"/>
              </w:rPr>
              <w:br/>
            </w:r>
            <w:r w:rsidRPr="000A2D55">
              <w:rPr>
                <w:i/>
                <w:sz w:val="18"/>
                <w:szCs w:val="18"/>
              </w:rPr>
              <w:t>Project</w:t>
            </w:r>
            <w:r w:rsidRPr="000A2D55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6305" w:type="dxa"/>
            <w:gridSpan w:val="2"/>
            <w:vAlign w:val="center"/>
          </w:tcPr>
          <w:p w14:paraId="132FE36E" w14:textId="29324C70" w:rsidR="006E7605" w:rsidRPr="000A2D55" w:rsidRDefault="00C21650" w:rsidP="003C052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IMNIP - </w:t>
            </w:r>
            <w:r w:rsidR="00BD5FFD" w:rsidRPr="00BD5FFD">
              <w:rPr>
                <w:b/>
                <w:sz w:val="18"/>
                <w:szCs w:val="18"/>
              </w:rPr>
              <w:t>Iónový chromatograf na stanovenie iónov v koncentráciách mg/l</w:t>
            </w:r>
          </w:p>
        </w:tc>
        <w:tc>
          <w:tcPr>
            <w:tcW w:w="1939" w:type="dxa"/>
            <w:gridSpan w:val="2"/>
            <w:shd w:val="clear" w:color="auto" w:fill="auto"/>
          </w:tcPr>
          <w:p w14:paraId="132FE36F" w14:textId="77777777" w:rsidR="006E7605" w:rsidRPr="000A2D55" w:rsidRDefault="006E7605" w:rsidP="003C052D">
            <w:pPr>
              <w:jc w:val="center"/>
              <w:rPr>
                <w:i/>
                <w:sz w:val="18"/>
                <w:szCs w:val="18"/>
              </w:rPr>
            </w:pPr>
          </w:p>
          <w:p w14:paraId="132FE370" w14:textId="77777777" w:rsidR="006E7605" w:rsidRPr="000A2D55" w:rsidRDefault="006E7605" w:rsidP="003C052D">
            <w:pPr>
              <w:jc w:val="center"/>
              <w:rPr>
                <w:i/>
                <w:sz w:val="18"/>
                <w:szCs w:val="18"/>
              </w:rPr>
            </w:pPr>
            <w:r w:rsidRPr="000A2D55">
              <w:rPr>
                <w:i/>
                <w:sz w:val="18"/>
                <w:szCs w:val="18"/>
              </w:rPr>
              <w:t>Security Index</w:t>
            </w:r>
          </w:p>
          <w:p w14:paraId="132FE371" w14:textId="77777777" w:rsidR="006E7605" w:rsidRPr="000A2D55" w:rsidRDefault="006E7605" w:rsidP="003C052D">
            <w:pPr>
              <w:jc w:val="center"/>
              <w:rPr>
                <w:sz w:val="18"/>
                <w:szCs w:val="18"/>
              </w:rPr>
            </w:pPr>
            <w:r w:rsidRPr="000A2D55">
              <w:rPr>
                <w:i/>
                <w:sz w:val="18"/>
                <w:szCs w:val="18"/>
              </w:rPr>
              <w:t>Stupeň utajenia</w:t>
            </w:r>
          </w:p>
        </w:tc>
      </w:tr>
      <w:tr w:rsidR="006E7605" w:rsidRPr="000A2D55" w14:paraId="132FE375" w14:textId="77777777" w:rsidTr="003C052D">
        <w:trPr>
          <w:trHeight w:val="312"/>
        </w:trPr>
        <w:tc>
          <w:tcPr>
            <w:tcW w:w="769" w:type="dxa"/>
            <w:shd w:val="clear" w:color="auto" w:fill="auto"/>
            <w:vAlign w:val="center"/>
          </w:tcPr>
          <w:p w14:paraId="132FE373" w14:textId="77777777" w:rsidR="006E7605" w:rsidRPr="000A2D55" w:rsidRDefault="006E7605" w:rsidP="003C052D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Rev no. </w:t>
            </w:r>
          </w:p>
        </w:tc>
        <w:tc>
          <w:tcPr>
            <w:tcW w:w="9098" w:type="dxa"/>
            <w:gridSpan w:val="5"/>
            <w:vAlign w:val="center"/>
          </w:tcPr>
          <w:p w14:paraId="132FE374" w14:textId="77777777" w:rsidR="006E7605" w:rsidRPr="000A2D55" w:rsidRDefault="006E7605" w:rsidP="003C052D">
            <w:pPr>
              <w:jc w:val="center"/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Popis revízie technickej špecifikácie / </w:t>
            </w:r>
            <w:r w:rsidRPr="000A2D55">
              <w:rPr>
                <w:i/>
                <w:sz w:val="18"/>
                <w:szCs w:val="18"/>
              </w:rPr>
              <w:t>Description of Revisions to the technical specification</w:t>
            </w:r>
          </w:p>
        </w:tc>
      </w:tr>
      <w:tr w:rsidR="006E7605" w:rsidRPr="000A2D55" w14:paraId="132FE378" w14:textId="77777777" w:rsidTr="003C052D">
        <w:trPr>
          <w:trHeight w:val="2066"/>
        </w:trPr>
        <w:tc>
          <w:tcPr>
            <w:tcW w:w="769" w:type="dxa"/>
            <w:shd w:val="clear" w:color="auto" w:fill="auto"/>
            <w:vAlign w:val="center"/>
          </w:tcPr>
          <w:p w14:paraId="132FE376" w14:textId="77777777" w:rsidR="006E7605" w:rsidRPr="000A2D55" w:rsidRDefault="006E7605" w:rsidP="003C052D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00</w:t>
            </w:r>
          </w:p>
        </w:tc>
        <w:tc>
          <w:tcPr>
            <w:tcW w:w="9098" w:type="dxa"/>
            <w:gridSpan w:val="5"/>
            <w:vAlign w:val="center"/>
          </w:tcPr>
          <w:p w14:paraId="132FE377" w14:textId="77777777" w:rsidR="006E7605" w:rsidRPr="000A2D55" w:rsidRDefault="006E7605" w:rsidP="003C052D">
            <w:pPr>
              <w:rPr>
                <w:sz w:val="18"/>
                <w:szCs w:val="18"/>
              </w:rPr>
            </w:pPr>
          </w:p>
        </w:tc>
      </w:tr>
    </w:tbl>
    <w:p w14:paraId="132FE379" w14:textId="77777777" w:rsidR="00F63FA2" w:rsidRDefault="00F63FA2"/>
    <w:tbl>
      <w:tblPr>
        <w:tblW w:w="98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2307"/>
        <w:gridCol w:w="2766"/>
        <w:gridCol w:w="1517"/>
        <w:gridCol w:w="1976"/>
      </w:tblGrid>
      <w:tr w:rsidR="006E7605" w:rsidRPr="000A2D55" w14:paraId="132FE37F" w14:textId="77777777" w:rsidTr="003C052D">
        <w:trPr>
          <w:trHeight w:val="415"/>
        </w:trPr>
        <w:tc>
          <w:tcPr>
            <w:tcW w:w="1332" w:type="dxa"/>
          </w:tcPr>
          <w:p w14:paraId="132FE37A" w14:textId="77777777" w:rsidR="006E7605" w:rsidRPr="000A2D55" w:rsidRDefault="006E7605" w:rsidP="003C052D">
            <w:pPr>
              <w:spacing w:before="120"/>
              <w:ind w:left="-150"/>
              <w:jc w:val="center"/>
              <w:rPr>
                <w:rFonts w:cs="Arial"/>
                <w:b/>
              </w:rPr>
            </w:pPr>
          </w:p>
        </w:tc>
        <w:tc>
          <w:tcPr>
            <w:tcW w:w="2307" w:type="dxa"/>
            <w:hideMark/>
          </w:tcPr>
          <w:p w14:paraId="132FE37B" w14:textId="77777777" w:rsidR="006E7605" w:rsidRPr="000A2D55" w:rsidRDefault="006E7605" w:rsidP="003C052D">
            <w:pPr>
              <w:spacing w:before="120"/>
              <w:jc w:val="center"/>
              <w:rPr>
                <w:rFonts w:cs="Arial"/>
                <w:b/>
              </w:rPr>
            </w:pPr>
            <w:r w:rsidRPr="000A2D55">
              <w:rPr>
                <w:rFonts w:cs="Arial"/>
                <w:b/>
              </w:rPr>
              <w:t>Funkcia</w:t>
            </w:r>
          </w:p>
        </w:tc>
        <w:tc>
          <w:tcPr>
            <w:tcW w:w="2766" w:type="dxa"/>
            <w:hideMark/>
          </w:tcPr>
          <w:p w14:paraId="132FE37C" w14:textId="77777777" w:rsidR="006E7605" w:rsidRPr="000A2D55" w:rsidRDefault="006E7605" w:rsidP="003C052D">
            <w:pPr>
              <w:spacing w:before="120"/>
              <w:jc w:val="center"/>
              <w:rPr>
                <w:rFonts w:cs="Arial"/>
                <w:b/>
              </w:rPr>
            </w:pPr>
            <w:r w:rsidRPr="000A2D55">
              <w:rPr>
                <w:rFonts w:cs="Arial"/>
                <w:b/>
              </w:rPr>
              <w:t>Meno</w:t>
            </w:r>
          </w:p>
        </w:tc>
        <w:tc>
          <w:tcPr>
            <w:tcW w:w="1517" w:type="dxa"/>
            <w:hideMark/>
          </w:tcPr>
          <w:p w14:paraId="132FE37D" w14:textId="77777777" w:rsidR="006E7605" w:rsidRPr="000A2D55" w:rsidRDefault="006E7605" w:rsidP="003C052D">
            <w:pPr>
              <w:spacing w:before="120"/>
              <w:jc w:val="center"/>
              <w:rPr>
                <w:rFonts w:cs="Arial"/>
                <w:b/>
              </w:rPr>
            </w:pPr>
            <w:r w:rsidRPr="000A2D55">
              <w:rPr>
                <w:rFonts w:cs="Arial"/>
                <w:b/>
              </w:rPr>
              <w:t>Dátum</w:t>
            </w:r>
          </w:p>
        </w:tc>
        <w:tc>
          <w:tcPr>
            <w:tcW w:w="1976" w:type="dxa"/>
            <w:hideMark/>
          </w:tcPr>
          <w:p w14:paraId="132FE37E" w14:textId="77777777" w:rsidR="006E7605" w:rsidRPr="000A2D55" w:rsidRDefault="006E7605" w:rsidP="003C052D">
            <w:pPr>
              <w:spacing w:before="120"/>
              <w:jc w:val="center"/>
              <w:rPr>
                <w:rFonts w:cs="Arial"/>
                <w:b/>
              </w:rPr>
            </w:pPr>
            <w:r w:rsidRPr="000A2D55">
              <w:rPr>
                <w:rFonts w:cs="Arial"/>
                <w:b/>
              </w:rPr>
              <w:t>Podpis</w:t>
            </w:r>
          </w:p>
        </w:tc>
      </w:tr>
      <w:tr w:rsidR="00145422" w:rsidRPr="000A2D55" w14:paraId="132FE386" w14:textId="77777777" w:rsidTr="003C052D">
        <w:trPr>
          <w:trHeight w:val="415"/>
        </w:trPr>
        <w:tc>
          <w:tcPr>
            <w:tcW w:w="1332" w:type="dxa"/>
            <w:hideMark/>
          </w:tcPr>
          <w:p w14:paraId="132FE380" w14:textId="77777777" w:rsidR="00145422" w:rsidRPr="000A2D55" w:rsidRDefault="00145422" w:rsidP="00145422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Spracoval / </w:t>
            </w:r>
          </w:p>
          <w:p w14:paraId="132FE381" w14:textId="77777777" w:rsidR="00145422" w:rsidRPr="000A2D55" w:rsidRDefault="00145422" w:rsidP="00145422">
            <w:pPr>
              <w:rPr>
                <w:b/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Prepared by</w:t>
            </w:r>
          </w:p>
        </w:tc>
        <w:tc>
          <w:tcPr>
            <w:tcW w:w="2307" w:type="dxa"/>
          </w:tcPr>
          <w:p w14:paraId="132FE382" w14:textId="03C0A8C4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  <w:bookmarkStart w:id="0" w:name="VYPRACOVAL"/>
            <w:bookmarkEnd w:id="0"/>
            <w:r w:rsidRPr="001E231B">
              <w:rPr>
                <w:i/>
                <w:sz w:val="18"/>
                <w:szCs w:val="18"/>
              </w:rPr>
              <w:t>Vedúci Chemickej kontroly A1020</w:t>
            </w:r>
          </w:p>
        </w:tc>
        <w:tc>
          <w:tcPr>
            <w:tcW w:w="2766" w:type="dxa"/>
          </w:tcPr>
          <w:p w14:paraId="132FE383" w14:textId="111720AD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Žofia Jedličková</w:t>
            </w:r>
          </w:p>
        </w:tc>
        <w:tc>
          <w:tcPr>
            <w:tcW w:w="1517" w:type="dxa"/>
          </w:tcPr>
          <w:p w14:paraId="132FE384" w14:textId="76EBF5D2" w:rsidR="00145422" w:rsidRPr="000A2D55" w:rsidRDefault="00BD5FFD" w:rsidP="001454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5422">
              <w:rPr>
                <w:sz w:val="18"/>
                <w:szCs w:val="18"/>
              </w:rPr>
              <w:t>.1.2026</w:t>
            </w:r>
          </w:p>
        </w:tc>
        <w:tc>
          <w:tcPr>
            <w:tcW w:w="1976" w:type="dxa"/>
          </w:tcPr>
          <w:p w14:paraId="132FE385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45422" w:rsidRPr="000A2D55" w14:paraId="132FE38D" w14:textId="77777777" w:rsidTr="003C052D">
        <w:trPr>
          <w:trHeight w:val="415"/>
        </w:trPr>
        <w:tc>
          <w:tcPr>
            <w:tcW w:w="1332" w:type="dxa"/>
            <w:vMerge w:val="restart"/>
            <w:vAlign w:val="center"/>
          </w:tcPr>
          <w:p w14:paraId="132FE387" w14:textId="77777777" w:rsidR="00145422" w:rsidRPr="000A2D55" w:rsidRDefault="00145422" w:rsidP="00145422">
            <w:pPr>
              <w:rPr>
                <w:sz w:val="18"/>
                <w:szCs w:val="18"/>
              </w:rPr>
            </w:pPr>
            <w:bookmarkStart w:id="1" w:name="SCHVALENI"/>
            <w:bookmarkEnd w:id="1"/>
            <w:r w:rsidRPr="000A2D55">
              <w:rPr>
                <w:sz w:val="18"/>
                <w:szCs w:val="18"/>
              </w:rPr>
              <w:t>Spolupracoval /</w:t>
            </w:r>
          </w:p>
          <w:p w14:paraId="132FE388" w14:textId="77777777" w:rsidR="00145422" w:rsidRPr="000A2D55" w:rsidRDefault="00145422" w:rsidP="00145422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 Co-operation</w:t>
            </w:r>
          </w:p>
        </w:tc>
        <w:tc>
          <w:tcPr>
            <w:tcW w:w="2307" w:type="dxa"/>
          </w:tcPr>
          <w:p w14:paraId="132FE389" w14:textId="137E0CBF" w:rsidR="00145422" w:rsidRPr="000A2D55" w:rsidRDefault="00145422" w:rsidP="00145422">
            <w:pPr>
              <w:spacing w:before="120"/>
              <w:jc w:val="center"/>
              <w:rPr>
                <w:i/>
                <w:sz w:val="18"/>
                <w:szCs w:val="18"/>
                <w:highlight w:val="green"/>
              </w:rPr>
            </w:pPr>
            <w:r>
              <w:rPr>
                <w:i/>
                <w:sz w:val="18"/>
                <w:szCs w:val="18"/>
              </w:rPr>
              <w:t>Technik inštrumentálnych analýz</w:t>
            </w:r>
          </w:p>
        </w:tc>
        <w:tc>
          <w:tcPr>
            <w:tcW w:w="2766" w:type="dxa"/>
          </w:tcPr>
          <w:p w14:paraId="132FE38A" w14:textId="4248FCD2" w:rsidR="00145422" w:rsidRPr="000A2D55" w:rsidRDefault="00BD5FFD" w:rsidP="001454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Štefan Pintér</w:t>
            </w:r>
          </w:p>
        </w:tc>
        <w:tc>
          <w:tcPr>
            <w:tcW w:w="1517" w:type="dxa"/>
          </w:tcPr>
          <w:p w14:paraId="132FE38B" w14:textId="54E161D4" w:rsidR="00145422" w:rsidRPr="000A2D55" w:rsidRDefault="00BD5FFD" w:rsidP="0014542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145422">
              <w:rPr>
                <w:sz w:val="18"/>
                <w:szCs w:val="18"/>
              </w:rPr>
              <w:t>.1.2026</w:t>
            </w:r>
          </w:p>
        </w:tc>
        <w:tc>
          <w:tcPr>
            <w:tcW w:w="1976" w:type="dxa"/>
          </w:tcPr>
          <w:p w14:paraId="132FE38C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45422" w:rsidRPr="000A2D55" w14:paraId="132FE393" w14:textId="77777777" w:rsidTr="003C052D">
        <w:trPr>
          <w:trHeight w:val="415"/>
        </w:trPr>
        <w:tc>
          <w:tcPr>
            <w:tcW w:w="1332" w:type="dxa"/>
            <w:vMerge/>
            <w:vAlign w:val="center"/>
          </w:tcPr>
          <w:p w14:paraId="132FE38E" w14:textId="77777777" w:rsidR="00145422" w:rsidRPr="000A2D55" w:rsidRDefault="00145422" w:rsidP="00145422">
            <w:pPr>
              <w:rPr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14:paraId="132FE38F" w14:textId="77777777" w:rsidR="00145422" w:rsidRPr="000A2D55" w:rsidRDefault="00145422" w:rsidP="00145422">
            <w:pPr>
              <w:spacing w:before="120"/>
              <w:jc w:val="center"/>
              <w:rPr>
                <w:i/>
                <w:sz w:val="18"/>
                <w:szCs w:val="18"/>
                <w:highlight w:val="green"/>
              </w:rPr>
            </w:pPr>
          </w:p>
        </w:tc>
        <w:tc>
          <w:tcPr>
            <w:tcW w:w="2766" w:type="dxa"/>
          </w:tcPr>
          <w:p w14:paraId="132FE390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17" w:type="dxa"/>
          </w:tcPr>
          <w:p w14:paraId="132FE391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92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45422" w:rsidRPr="000A2D55" w14:paraId="132FE399" w14:textId="77777777" w:rsidTr="003C052D">
        <w:trPr>
          <w:trHeight w:val="415"/>
        </w:trPr>
        <w:tc>
          <w:tcPr>
            <w:tcW w:w="1332" w:type="dxa"/>
            <w:vMerge/>
            <w:vAlign w:val="center"/>
          </w:tcPr>
          <w:p w14:paraId="132FE394" w14:textId="77777777" w:rsidR="00145422" w:rsidRPr="000A2D55" w:rsidRDefault="00145422" w:rsidP="00145422">
            <w:pPr>
              <w:rPr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14:paraId="132FE395" w14:textId="77777777" w:rsidR="00145422" w:rsidRPr="000A2D55" w:rsidRDefault="00145422" w:rsidP="00145422">
            <w:pPr>
              <w:spacing w:before="120"/>
              <w:jc w:val="center"/>
              <w:rPr>
                <w:i/>
                <w:sz w:val="18"/>
                <w:szCs w:val="18"/>
                <w:highlight w:val="green"/>
              </w:rPr>
            </w:pPr>
          </w:p>
        </w:tc>
        <w:tc>
          <w:tcPr>
            <w:tcW w:w="2766" w:type="dxa"/>
          </w:tcPr>
          <w:p w14:paraId="132FE396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FE397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98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45422" w:rsidRPr="000A2D55" w14:paraId="132FE39F" w14:textId="77777777" w:rsidTr="003C052D">
        <w:trPr>
          <w:trHeight w:val="415"/>
        </w:trPr>
        <w:tc>
          <w:tcPr>
            <w:tcW w:w="1332" w:type="dxa"/>
            <w:vMerge/>
            <w:vAlign w:val="center"/>
          </w:tcPr>
          <w:p w14:paraId="132FE39A" w14:textId="77777777" w:rsidR="00145422" w:rsidRPr="000A2D55" w:rsidRDefault="00145422" w:rsidP="00145422">
            <w:pPr>
              <w:rPr>
                <w:b/>
                <w:sz w:val="18"/>
                <w:szCs w:val="18"/>
              </w:rPr>
            </w:pPr>
          </w:p>
        </w:tc>
        <w:tc>
          <w:tcPr>
            <w:tcW w:w="2307" w:type="dxa"/>
          </w:tcPr>
          <w:p w14:paraId="132FE39B" w14:textId="77777777" w:rsidR="00145422" w:rsidRPr="000A2D55" w:rsidRDefault="00145422" w:rsidP="00145422">
            <w:pPr>
              <w:spacing w:before="1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66" w:type="dxa"/>
          </w:tcPr>
          <w:p w14:paraId="132FE39C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FE39D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9E" w14:textId="77777777" w:rsidR="00145422" w:rsidRPr="000A2D55" w:rsidRDefault="00145422" w:rsidP="00145422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67A3" w:rsidRPr="000A2D55" w14:paraId="132FE3A6" w14:textId="77777777" w:rsidTr="003C052D">
        <w:trPr>
          <w:trHeight w:val="415"/>
        </w:trPr>
        <w:tc>
          <w:tcPr>
            <w:tcW w:w="1332" w:type="dxa"/>
            <w:vMerge w:val="restart"/>
            <w:vAlign w:val="center"/>
          </w:tcPr>
          <w:p w14:paraId="132FE3A0" w14:textId="77777777" w:rsidR="002467A3" w:rsidRPr="000A2D55" w:rsidRDefault="002467A3" w:rsidP="002467A3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Predkladá /</w:t>
            </w:r>
          </w:p>
          <w:p w14:paraId="132FE3A1" w14:textId="77777777" w:rsidR="002467A3" w:rsidRPr="000A2D55" w:rsidRDefault="002467A3" w:rsidP="002467A3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>Submitted by</w:t>
            </w:r>
          </w:p>
        </w:tc>
        <w:tc>
          <w:tcPr>
            <w:tcW w:w="2307" w:type="dxa"/>
          </w:tcPr>
          <w:p w14:paraId="132FE3A2" w14:textId="3926846A" w:rsidR="002467A3" w:rsidRPr="000A2D55" w:rsidRDefault="002467A3" w:rsidP="002467A3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1E231B">
              <w:rPr>
                <w:i/>
                <w:sz w:val="18"/>
                <w:szCs w:val="18"/>
              </w:rPr>
              <w:t>Vedúci Chemickej kontroly A1020</w:t>
            </w:r>
          </w:p>
        </w:tc>
        <w:tc>
          <w:tcPr>
            <w:tcW w:w="2766" w:type="dxa"/>
          </w:tcPr>
          <w:p w14:paraId="132FE3A3" w14:textId="15B29B25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Žofia Jedličková</w:t>
            </w:r>
          </w:p>
        </w:tc>
        <w:tc>
          <w:tcPr>
            <w:tcW w:w="1517" w:type="dxa"/>
          </w:tcPr>
          <w:p w14:paraId="132FE3A4" w14:textId="5BCF8C3E" w:rsidR="002467A3" w:rsidRPr="000A2D55" w:rsidRDefault="00BD5FFD" w:rsidP="002467A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2467A3">
              <w:rPr>
                <w:sz w:val="18"/>
                <w:szCs w:val="18"/>
              </w:rPr>
              <w:t>.1.2026</w:t>
            </w:r>
          </w:p>
        </w:tc>
        <w:tc>
          <w:tcPr>
            <w:tcW w:w="1976" w:type="dxa"/>
          </w:tcPr>
          <w:p w14:paraId="132FE3A5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67A3" w:rsidRPr="000A2D55" w14:paraId="132FE3AC" w14:textId="77777777" w:rsidTr="003C052D">
        <w:trPr>
          <w:trHeight w:val="415"/>
        </w:trPr>
        <w:tc>
          <w:tcPr>
            <w:tcW w:w="1332" w:type="dxa"/>
            <w:vMerge/>
            <w:vAlign w:val="center"/>
          </w:tcPr>
          <w:p w14:paraId="132FE3A7" w14:textId="77777777" w:rsidR="002467A3" w:rsidRPr="000A2D55" w:rsidRDefault="002467A3" w:rsidP="002467A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14:paraId="132FE3A8" w14:textId="77777777" w:rsidR="002467A3" w:rsidRPr="000A2D55" w:rsidRDefault="002467A3" w:rsidP="002467A3">
            <w:pPr>
              <w:spacing w:before="120"/>
              <w:jc w:val="center"/>
              <w:rPr>
                <w:i/>
                <w:sz w:val="18"/>
                <w:szCs w:val="18"/>
                <w:highlight w:val="green"/>
              </w:rPr>
            </w:pPr>
          </w:p>
        </w:tc>
        <w:tc>
          <w:tcPr>
            <w:tcW w:w="2766" w:type="dxa"/>
          </w:tcPr>
          <w:p w14:paraId="132FE3A9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17" w:type="dxa"/>
          </w:tcPr>
          <w:p w14:paraId="132FE3AA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AB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67A3" w:rsidRPr="000A2D55" w14:paraId="132FE3B3" w14:textId="77777777" w:rsidTr="003C052D">
        <w:trPr>
          <w:trHeight w:val="415"/>
        </w:trPr>
        <w:tc>
          <w:tcPr>
            <w:tcW w:w="1332" w:type="dxa"/>
            <w:vMerge w:val="restart"/>
            <w:vAlign w:val="center"/>
          </w:tcPr>
          <w:p w14:paraId="132FE3AD" w14:textId="77777777" w:rsidR="002467A3" w:rsidRPr="000A2D55" w:rsidRDefault="002467A3" w:rsidP="002467A3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Schválil / </w:t>
            </w:r>
          </w:p>
          <w:p w14:paraId="132FE3AE" w14:textId="77777777" w:rsidR="002467A3" w:rsidRPr="000A2D55" w:rsidRDefault="002467A3" w:rsidP="002467A3">
            <w:pPr>
              <w:rPr>
                <w:sz w:val="18"/>
                <w:szCs w:val="18"/>
              </w:rPr>
            </w:pPr>
            <w:r w:rsidRPr="000A2D55">
              <w:rPr>
                <w:i/>
                <w:sz w:val="18"/>
                <w:szCs w:val="18"/>
              </w:rPr>
              <w:t>Approved by</w:t>
            </w:r>
          </w:p>
        </w:tc>
        <w:tc>
          <w:tcPr>
            <w:tcW w:w="2307" w:type="dxa"/>
          </w:tcPr>
          <w:p w14:paraId="132FE3AF" w14:textId="32E2A8B2" w:rsidR="002467A3" w:rsidRPr="000A2D55" w:rsidRDefault="002467A3" w:rsidP="002467A3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F113FA">
              <w:rPr>
                <w:i/>
                <w:sz w:val="18"/>
                <w:szCs w:val="18"/>
              </w:rPr>
              <w:t>Manažér Prevádzky A1000</w:t>
            </w:r>
          </w:p>
        </w:tc>
        <w:tc>
          <w:tcPr>
            <w:tcW w:w="2766" w:type="dxa"/>
          </w:tcPr>
          <w:p w14:paraId="132FE3B0" w14:textId="3C6E8C1B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Karol Zahradník</w:t>
            </w:r>
          </w:p>
        </w:tc>
        <w:tc>
          <w:tcPr>
            <w:tcW w:w="1517" w:type="dxa"/>
          </w:tcPr>
          <w:p w14:paraId="132FE3B1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B2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67A3" w:rsidRPr="000A2D55" w14:paraId="132FE3B9" w14:textId="77777777" w:rsidTr="003C052D">
        <w:trPr>
          <w:trHeight w:val="415"/>
        </w:trPr>
        <w:tc>
          <w:tcPr>
            <w:tcW w:w="1332" w:type="dxa"/>
            <w:vMerge/>
            <w:vAlign w:val="center"/>
          </w:tcPr>
          <w:p w14:paraId="132FE3B4" w14:textId="77777777" w:rsidR="002467A3" w:rsidRPr="000A2D55" w:rsidRDefault="002467A3" w:rsidP="002467A3">
            <w:pPr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14:paraId="132FE3B5" w14:textId="77777777" w:rsidR="002467A3" w:rsidRPr="000A2D55" w:rsidRDefault="002467A3" w:rsidP="002467A3">
            <w:pPr>
              <w:spacing w:before="1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766" w:type="dxa"/>
          </w:tcPr>
          <w:p w14:paraId="132FE3B6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FE3B7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B8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467A3" w:rsidRPr="000A2D55" w14:paraId="132FE3BF" w14:textId="77777777" w:rsidTr="003C052D">
        <w:trPr>
          <w:trHeight w:val="415"/>
        </w:trPr>
        <w:tc>
          <w:tcPr>
            <w:tcW w:w="1332" w:type="dxa"/>
            <w:vAlign w:val="center"/>
          </w:tcPr>
          <w:p w14:paraId="132FE3BA" w14:textId="77777777" w:rsidR="002467A3" w:rsidRPr="000A2D55" w:rsidRDefault="002467A3" w:rsidP="002467A3">
            <w:pPr>
              <w:rPr>
                <w:sz w:val="18"/>
                <w:szCs w:val="18"/>
              </w:rPr>
            </w:pPr>
            <w:r w:rsidRPr="000A2D55">
              <w:rPr>
                <w:sz w:val="18"/>
                <w:szCs w:val="18"/>
              </w:rPr>
              <w:t xml:space="preserve">Overoval / </w:t>
            </w:r>
            <w:r w:rsidRPr="000A2D55">
              <w:rPr>
                <w:i/>
                <w:sz w:val="18"/>
                <w:szCs w:val="18"/>
              </w:rPr>
              <w:t>Verified by</w:t>
            </w:r>
            <w:r w:rsidRPr="000A2D55">
              <w:rPr>
                <w:sz w:val="18"/>
                <w:szCs w:val="18"/>
              </w:rPr>
              <w:t xml:space="preserve"> l</w:t>
            </w:r>
          </w:p>
        </w:tc>
        <w:tc>
          <w:tcPr>
            <w:tcW w:w="2307" w:type="dxa"/>
          </w:tcPr>
          <w:p w14:paraId="132FE3BB" w14:textId="36676AF2" w:rsidR="002467A3" w:rsidRPr="002467A3" w:rsidRDefault="002467A3" w:rsidP="002467A3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66" w:type="dxa"/>
          </w:tcPr>
          <w:p w14:paraId="132FE3BC" w14:textId="7AF73138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FE3BD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132FE3BE" w14:textId="77777777" w:rsidR="002467A3" w:rsidRPr="000A2D55" w:rsidRDefault="002467A3" w:rsidP="002467A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14:paraId="132FE3C0" w14:textId="77777777" w:rsidR="006E7605" w:rsidRDefault="006E7605"/>
    <w:p w14:paraId="132FE3C1" w14:textId="77777777" w:rsidR="005442CA" w:rsidRPr="0053068E" w:rsidRDefault="0053068E" w:rsidP="0053068E">
      <w:pPr>
        <w:jc w:val="center"/>
        <w:rPr>
          <w:rFonts w:ascii="Arial" w:hAnsi="Arial" w:cs="Arial"/>
          <w:b/>
          <w:szCs w:val="22"/>
        </w:rPr>
      </w:pPr>
      <w:bookmarkStart w:id="2" w:name="_Toc426345351"/>
      <w:r w:rsidRPr="0053068E">
        <w:rPr>
          <w:rFonts w:ascii="Arial" w:hAnsi="Arial" w:cs="Arial"/>
          <w:b/>
          <w:szCs w:val="22"/>
        </w:rPr>
        <w:t>Požiadavky uvedené v tejto špecifikácii a v priložených dokumentoch majú byť považované za minimálne požiadavky, ktoré nelimitujú predmet plnenia. Dodávateľ berie na vedomie, že akékoľvek materiály, systémy a činnosti, aj keď neuvedené v tejto technickej špecifikácii, ale potrebné pre riadnu prevádzku, sa považujú za zahrnuté do predmetu plnenia, aby bol plne funkčn</w:t>
      </w:r>
      <w:r w:rsidR="0048613D">
        <w:rPr>
          <w:rFonts w:ascii="Arial" w:hAnsi="Arial" w:cs="Arial"/>
          <w:b/>
          <w:szCs w:val="22"/>
        </w:rPr>
        <w:t>ý</w:t>
      </w:r>
      <w:r w:rsidRPr="0053068E">
        <w:rPr>
          <w:rFonts w:ascii="Arial" w:hAnsi="Arial" w:cs="Arial"/>
          <w:b/>
          <w:szCs w:val="22"/>
        </w:rPr>
        <w:t>, bezpečn</w:t>
      </w:r>
      <w:r w:rsidR="0048613D">
        <w:rPr>
          <w:rFonts w:ascii="Arial" w:hAnsi="Arial" w:cs="Arial"/>
          <w:b/>
          <w:szCs w:val="22"/>
        </w:rPr>
        <w:t>ý</w:t>
      </w:r>
      <w:r w:rsidRPr="0053068E">
        <w:rPr>
          <w:rFonts w:ascii="Arial" w:hAnsi="Arial" w:cs="Arial"/>
          <w:b/>
          <w:szCs w:val="22"/>
        </w:rPr>
        <w:t xml:space="preserve"> a spoľahlivo dlhodobo prevádzkovateľn</w:t>
      </w:r>
      <w:r w:rsidR="0048613D">
        <w:rPr>
          <w:rFonts w:ascii="Arial" w:hAnsi="Arial" w:cs="Arial"/>
          <w:b/>
          <w:szCs w:val="22"/>
        </w:rPr>
        <w:t>ý</w:t>
      </w:r>
      <w:r w:rsidR="00970B73" w:rsidRPr="0053068E">
        <w:rPr>
          <w:rFonts w:ascii="Arial" w:hAnsi="Arial" w:cs="Arial"/>
          <w:b/>
          <w:szCs w:val="22"/>
        </w:rPr>
        <w:br w:type="page"/>
      </w:r>
      <w:r w:rsidR="00F63FA2" w:rsidRPr="0053068E">
        <w:rPr>
          <w:rFonts w:ascii="Arial" w:hAnsi="Arial" w:cs="Arial"/>
          <w:b/>
          <w:szCs w:val="22"/>
        </w:rPr>
        <w:lastRenderedPageBreak/>
        <w:t>OBSAH</w:t>
      </w:r>
      <w:bookmarkEnd w:id="2"/>
    </w:p>
    <w:p w14:paraId="4CE186CF" w14:textId="7AEB1C56" w:rsidR="00434DE8" w:rsidRDefault="00F63FA2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\t "NadpisPr2;2;NadpisPr1;1;Nadpis Struktur;1" </w:instrText>
      </w:r>
      <w:r>
        <w:fldChar w:fldCharType="separate"/>
      </w:r>
      <w:hyperlink w:anchor="_Toc220973513" w:history="1">
        <w:r w:rsidR="00434DE8" w:rsidRPr="00126FBE">
          <w:rPr>
            <w:rStyle w:val="Hypertextovprepojenie"/>
            <w:noProof/>
          </w:rPr>
          <w:t>1.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Definície Pojmov a skratky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_Toc220973513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02FD9B0E" w14:textId="724D1DAF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14" w:history="1">
        <w:r w:rsidR="00434DE8" w:rsidRPr="00126FBE">
          <w:rPr>
            <w:rStyle w:val="Hypertextovprepojenie"/>
            <w:noProof/>
          </w:rPr>
          <w:t>1.1.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Definície pojmov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_Toc220973514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5632121F" w14:textId="46763122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15" w:history="1">
        <w:r w:rsidR="00434DE8" w:rsidRPr="00126FBE">
          <w:rPr>
            <w:rStyle w:val="Hypertextovprepojenie"/>
            <w:rFonts w:cs="Arial"/>
            <w:noProof/>
          </w:rPr>
          <w:t>1.2.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rFonts w:cs="Arial"/>
            <w:noProof/>
          </w:rPr>
          <w:t>Skratky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_Toc220973515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59EE0548" w14:textId="4513B219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16" w:history="1">
        <w:r w:rsidR="00434DE8" w:rsidRPr="00126FBE">
          <w:rPr>
            <w:rStyle w:val="Hypertextovprepojenie"/>
            <w:noProof/>
          </w:rPr>
          <w:t>2.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VýchodiskovÁ Situácia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_Toc220973516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1B4D79B8" w14:textId="1AAA7CE1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17" w:history="1">
        <w:r w:rsidR="00434DE8" w:rsidRPr="00126FBE">
          <w:rPr>
            <w:rStyle w:val="Hypertextovprepojenie"/>
            <w:noProof/>
          </w:rPr>
          <w:t>2.1.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Cieľ a účel predmetu plnenia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_Toc220973517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0643442A" w14:textId="187C4452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18" w:history="1">
        <w:r w:rsidR="00434DE8" w:rsidRPr="00126FBE">
          <w:rPr>
            <w:rStyle w:val="Hypertextovprepojenie"/>
            <w:noProof/>
          </w:rPr>
          <w:t>2.2.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opis súčasného stavu a klasifikácia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_Toc220973518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3</w:t>
        </w:r>
        <w:r w:rsidR="00434DE8">
          <w:rPr>
            <w:noProof/>
            <w:webHidden/>
          </w:rPr>
          <w:fldChar w:fldCharType="end"/>
        </w:r>
      </w:hyperlink>
    </w:p>
    <w:p w14:paraId="5D9ABB33" w14:textId="6C80CD8C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19" w:history="1">
        <w:r w:rsidR="00434DE8" w:rsidRPr="00126FBE">
          <w:rPr>
            <w:rStyle w:val="Hypertextovprepojenie"/>
            <w:noProof/>
          </w:rPr>
          <w:t>2.3.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miesto dodania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_Toc220973519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140C795C" w14:textId="18B65EF8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0" w:history="1">
        <w:r w:rsidR="00434DE8" w:rsidRPr="00126FBE">
          <w:rPr>
            <w:rStyle w:val="Hypertextovprepojenie"/>
            <w:noProof/>
          </w:rPr>
          <w:t>2.4.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charakteristika prostredia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_Toc220973520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3D986C21" w14:textId="4229887D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1" w:history="1">
        <w:r w:rsidR="00434DE8" w:rsidRPr="00126FBE">
          <w:rPr>
            <w:rStyle w:val="Hypertextovprepojenie"/>
            <w:noProof/>
          </w:rPr>
          <w:t>2.5.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legislatívne požiadavky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_Toc220973521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1B790030" w14:textId="42DC22ED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2" w:history="1">
        <w:r w:rsidR="00434DE8" w:rsidRPr="00126FBE">
          <w:rPr>
            <w:rStyle w:val="Hypertextovprepojenie"/>
            <w:noProof/>
          </w:rPr>
          <w:t>2.6.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Podkladové dokumenty Slovenských elektrární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_Toc220973522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0C08EEE2" w14:textId="08C8BD41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23" w:history="1">
        <w:r w:rsidR="00434DE8" w:rsidRPr="00126FBE">
          <w:rPr>
            <w:rStyle w:val="Hypertextovprepojenie"/>
            <w:noProof/>
          </w:rPr>
          <w:t>3.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Rozsah plnenia a opcie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_Toc220973523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4DC1057B" w14:textId="4F8DCF92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4" w:history="1">
        <w:r w:rsidR="00434DE8" w:rsidRPr="00126FBE">
          <w:rPr>
            <w:rStyle w:val="Hypertextovprepojenie"/>
            <w:noProof/>
          </w:rPr>
          <w:t>3.1.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Rozsah plnenia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_Toc220973524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4</w:t>
        </w:r>
        <w:r w:rsidR="00434DE8">
          <w:rPr>
            <w:noProof/>
            <w:webHidden/>
          </w:rPr>
          <w:fldChar w:fldCharType="end"/>
        </w:r>
      </w:hyperlink>
    </w:p>
    <w:p w14:paraId="00FC0E10" w14:textId="08FE14B4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5" w:history="1">
        <w:r w:rsidR="00434DE8" w:rsidRPr="00126FBE">
          <w:rPr>
            <w:rStyle w:val="Hypertextovprepojenie"/>
            <w:noProof/>
          </w:rPr>
          <w:t>3.2.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opcie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_Toc220973525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60B42F23" w14:textId="6C5D1DEB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26" w:history="1">
        <w:r w:rsidR="00434DE8" w:rsidRPr="00126FBE">
          <w:rPr>
            <w:rStyle w:val="Hypertextovprepojenie"/>
            <w:noProof/>
          </w:rPr>
          <w:t>4.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funkčné a podrobné technické požiadavky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_Toc220973526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7B813BD0" w14:textId="0A4739CA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27" w:history="1">
        <w:r w:rsidR="00434DE8" w:rsidRPr="00126FBE">
          <w:rPr>
            <w:rStyle w:val="Hypertextovprepojenie"/>
            <w:noProof/>
          </w:rPr>
          <w:t>4.1.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Požiadavky na systémy, zariadenia, komponenty a materiály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_Toc220973527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27E087A9" w14:textId="156BC2B6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28" w:history="1">
        <w:r w:rsidR="00434DE8" w:rsidRPr="00126FBE">
          <w:rPr>
            <w:rStyle w:val="Hypertextovprepojenie"/>
            <w:noProof/>
          </w:rPr>
          <w:t>4.1.1.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Strojná časť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_Toc220973528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6BC123DA" w14:textId="09660AA7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29" w:history="1">
        <w:r w:rsidR="00434DE8" w:rsidRPr="00126FBE">
          <w:rPr>
            <w:rStyle w:val="Hypertextovprepojenie"/>
            <w:noProof/>
          </w:rPr>
          <w:t>4.1.2.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elektro časť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_Toc220973529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6B894AA5" w14:textId="42311AFD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0" w:history="1">
        <w:r w:rsidR="00434DE8" w:rsidRPr="00126FBE">
          <w:rPr>
            <w:rStyle w:val="Hypertextovprepojenie"/>
            <w:noProof/>
          </w:rPr>
          <w:t>4.1.3.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SKR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_Toc220973530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0D017DE0" w14:textId="519AD7F7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1" w:history="1">
        <w:r w:rsidR="00434DE8" w:rsidRPr="00126FBE">
          <w:rPr>
            <w:rStyle w:val="Hypertextovprepojenie"/>
            <w:noProof/>
          </w:rPr>
          <w:t>4.1.4.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stavebná časť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_Toc220973531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0D46BD70" w14:textId="12D0909F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32" w:history="1">
        <w:r w:rsidR="00434DE8" w:rsidRPr="00126FBE">
          <w:rPr>
            <w:rStyle w:val="Hypertextovprepojenie"/>
            <w:noProof/>
          </w:rPr>
          <w:t>4.2.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Požiadavky na práce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_Toc220973532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6DDE3AF7" w14:textId="1F72C347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33" w:history="1">
        <w:r w:rsidR="00434DE8" w:rsidRPr="00126FBE">
          <w:rPr>
            <w:rStyle w:val="Hypertextovprepojenie"/>
            <w:noProof/>
          </w:rPr>
          <w:t>4.3.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Požadované výkonnostné parametre a Záruky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_Toc220973533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0189084D" w14:textId="153BD583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4" w:history="1">
        <w:r w:rsidR="00434DE8" w:rsidRPr="00126FBE">
          <w:rPr>
            <w:rStyle w:val="Hypertextovprepojenie"/>
            <w:noProof/>
          </w:rPr>
          <w:t>4.3.1.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výkonnostné parametre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_Toc220973534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5</w:t>
        </w:r>
        <w:r w:rsidR="00434DE8">
          <w:rPr>
            <w:noProof/>
            <w:webHidden/>
          </w:rPr>
          <w:fldChar w:fldCharType="end"/>
        </w:r>
      </w:hyperlink>
    </w:p>
    <w:p w14:paraId="01101B1D" w14:textId="28BA3971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5" w:history="1">
        <w:r w:rsidR="00434DE8" w:rsidRPr="00126FBE">
          <w:rPr>
            <w:rStyle w:val="Hypertextovprepojenie"/>
            <w:noProof/>
          </w:rPr>
          <w:t>4.3.2.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záruky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_Toc220973535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6</w:t>
        </w:r>
        <w:r w:rsidR="00434DE8">
          <w:rPr>
            <w:noProof/>
            <w:webHidden/>
          </w:rPr>
          <w:fldChar w:fldCharType="end"/>
        </w:r>
      </w:hyperlink>
    </w:p>
    <w:p w14:paraId="61ECD04C" w14:textId="236C78EF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36" w:history="1">
        <w:r w:rsidR="00434DE8" w:rsidRPr="00126FBE">
          <w:rPr>
            <w:rStyle w:val="Hypertextovprepojenie"/>
            <w:noProof/>
          </w:rPr>
          <w:t>4.4.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požiadavky na súvisiace služby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_Toc220973536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54FFD1C1" w14:textId="0204D186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7" w:history="1">
        <w:r w:rsidR="00434DE8" w:rsidRPr="00126FBE">
          <w:rPr>
            <w:rStyle w:val="Hypertextovprepojenie"/>
            <w:noProof/>
          </w:rPr>
          <w:t>4.4.1.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školenia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_Toc220973537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751EB80B" w14:textId="04704B2E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8" w:history="1">
        <w:r w:rsidR="00434DE8" w:rsidRPr="00126FBE">
          <w:rPr>
            <w:rStyle w:val="Hypertextovprepojenie"/>
            <w:noProof/>
          </w:rPr>
          <w:t>4.4.2.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nakladanie s odpadmi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_Toc220973538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36878385" w14:textId="48A63634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39" w:history="1">
        <w:r w:rsidR="00434DE8" w:rsidRPr="00126FBE">
          <w:rPr>
            <w:rStyle w:val="Hypertextovprepojenie"/>
            <w:noProof/>
          </w:rPr>
          <w:t>4.4.3.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manipulácia s demontovanými dielmi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_Toc220973539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07CD532C" w14:textId="715D3ADB" w:rsidR="00434DE8" w:rsidRDefault="008874B6">
      <w:pPr>
        <w:pStyle w:val="Obsah3"/>
        <w:tabs>
          <w:tab w:val="left" w:pos="1320"/>
        </w:tabs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hyperlink w:anchor="_Toc220973540" w:history="1">
        <w:r w:rsidR="00434DE8" w:rsidRPr="00126FBE">
          <w:rPr>
            <w:rStyle w:val="Hypertextovprepojenie"/>
            <w:noProof/>
          </w:rPr>
          <w:t>4.4.4.</w:t>
        </w:r>
        <w:r w:rsidR="00434DE8">
          <w:rPr>
            <w:rFonts w:asciiTheme="minorHAnsi" w:eastAsiaTheme="minorEastAsia" w:hAnsiTheme="minorHAnsi" w:cstheme="minorBidi"/>
            <w:i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iné služby a povinnosti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_Toc220973540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6AFC67E5" w14:textId="30A05573" w:rsidR="00434DE8" w:rsidRDefault="008874B6">
      <w:pPr>
        <w:pStyle w:val="Obsah2"/>
        <w:tabs>
          <w:tab w:val="left" w:pos="880"/>
        </w:tabs>
        <w:rPr>
          <w:rFonts w:asciiTheme="minorHAnsi" w:eastAsiaTheme="minorEastAsia" w:hAnsiTheme="minorHAnsi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220973541" w:history="1">
        <w:r w:rsidR="00434DE8" w:rsidRPr="00126FBE">
          <w:rPr>
            <w:rStyle w:val="Hypertextovprepojenie"/>
            <w:noProof/>
          </w:rPr>
          <w:t>4.5.</w:t>
        </w:r>
        <w:r w:rsidR="00434DE8">
          <w:rPr>
            <w:rFonts w:asciiTheme="minorHAnsi" w:eastAsiaTheme="minorEastAsia" w:hAnsiTheme="minorHAnsi" w:cstheme="minorBidi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požiadavky na náhradné diely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_Toc220973541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702A9CC5" w14:textId="6429FC92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42" w:history="1">
        <w:r w:rsidR="00434DE8" w:rsidRPr="00126FBE">
          <w:rPr>
            <w:rStyle w:val="Hypertextovprepojenie"/>
            <w:noProof/>
          </w:rPr>
          <w:t>5.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požiadavky na TECHNICKÚ Dokumentáciu Projektu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_Toc220973542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2DCD3704" w14:textId="5AF919C7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43" w:history="1">
        <w:r w:rsidR="00434DE8" w:rsidRPr="00126FBE">
          <w:rPr>
            <w:rStyle w:val="Hypertextovprepojenie"/>
            <w:noProof/>
          </w:rPr>
          <w:t>6.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Hranice plnenia, vylúčenie z plnenia a protiplnenia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_Toc220973543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7</w:t>
        </w:r>
        <w:r w:rsidR="00434DE8">
          <w:rPr>
            <w:noProof/>
            <w:webHidden/>
          </w:rPr>
          <w:fldChar w:fldCharType="end"/>
        </w:r>
      </w:hyperlink>
    </w:p>
    <w:p w14:paraId="34C45B43" w14:textId="55968BB3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44" w:history="1">
        <w:r w:rsidR="00434DE8" w:rsidRPr="00126FBE">
          <w:rPr>
            <w:rStyle w:val="Hypertextovprepojenie"/>
            <w:noProof/>
          </w:rPr>
          <w:t>7.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Kontroly a skúšky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_Toc220973544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8</w:t>
        </w:r>
        <w:r w:rsidR="00434DE8">
          <w:rPr>
            <w:noProof/>
            <w:webHidden/>
          </w:rPr>
          <w:fldChar w:fldCharType="end"/>
        </w:r>
      </w:hyperlink>
    </w:p>
    <w:p w14:paraId="6BEDE5C4" w14:textId="355944C2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45" w:history="1">
        <w:r w:rsidR="00434DE8" w:rsidRPr="00126FBE">
          <w:rPr>
            <w:rStyle w:val="Hypertextovprepojenie"/>
            <w:noProof/>
          </w:rPr>
          <w:t>8.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harmonogram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_Toc220973545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8</w:t>
        </w:r>
        <w:r w:rsidR="00434DE8">
          <w:rPr>
            <w:noProof/>
            <w:webHidden/>
          </w:rPr>
          <w:fldChar w:fldCharType="end"/>
        </w:r>
      </w:hyperlink>
    </w:p>
    <w:p w14:paraId="20947489" w14:textId="11C2FF51" w:rsidR="00434DE8" w:rsidRDefault="008874B6">
      <w:pPr>
        <w:pStyle w:val="Obsah1"/>
        <w:tabs>
          <w:tab w:val="left" w:pos="440"/>
        </w:tabs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14:ligatures w14:val="standardContextual"/>
        </w:rPr>
      </w:pPr>
      <w:hyperlink w:anchor="_Toc220973546" w:history="1">
        <w:r w:rsidR="00434DE8" w:rsidRPr="00126FBE">
          <w:rPr>
            <w:rStyle w:val="Hypertextovprepojenie"/>
            <w:noProof/>
          </w:rPr>
          <w:t>9.</w:t>
        </w:r>
        <w:r w:rsidR="00434DE8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="00434DE8" w:rsidRPr="00126FBE">
          <w:rPr>
            <w:rStyle w:val="Hypertextovprepojenie"/>
            <w:noProof/>
          </w:rPr>
          <w:t>Prílohy k technickej špecifikácii</w:t>
        </w:r>
        <w:r w:rsidR="00434DE8">
          <w:rPr>
            <w:noProof/>
            <w:webHidden/>
          </w:rPr>
          <w:tab/>
        </w:r>
        <w:r w:rsidR="00434DE8">
          <w:rPr>
            <w:noProof/>
            <w:webHidden/>
          </w:rPr>
          <w:fldChar w:fldCharType="begin"/>
        </w:r>
        <w:r w:rsidR="00434DE8">
          <w:rPr>
            <w:noProof/>
            <w:webHidden/>
          </w:rPr>
          <w:instrText xml:space="preserve"> PAGEREF _Toc220973546 \h </w:instrText>
        </w:r>
        <w:r w:rsidR="00434DE8">
          <w:rPr>
            <w:noProof/>
            <w:webHidden/>
          </w:rPr>
        </w:r>
        <w:r w:rsidR="00434DE8">
          <w:rPr>
            <w:noProof/>
            <w:webHidden/>
          </w:rPr>
          <w:fldChar w:fldCharType="separate"/>
        </w:r>
        <w:r w:rsidR="00434DE8">
          <w:rPr>
            <w:noProof/>
            <w:webHidden/>
          </w:rPr>
          <w:t>8</w:t>
        </w:r>
        <w:r w:rsidR="00434DE8">
          <w:rPr>
            <w:noProof/>
            <w:webHidden/>
          </w:rPr>
          <w:fldChar w:fldCharType="end"/>
        </w:r>
      </w:hyperlink>
    </w:p>
    <w:p w14:paraId="132FE3E4" w14:textId="7A4767A2" w:rsidR="009A5019" w:rsidRDefault="00F63FA2" w:rsidP="009A5019">
      <w:pPr>
        <w:pStyle w:val="Nadpis1"/>
        <w:numPr>
          <w:ilvl w:val="0"/>
          <w:numId w:val="0"/>
        </w:numPr>
        <w:spacing w:before="120"/>
      </w:pPr>
      <w:r>
        <w:fldChar w:fldCharType="end"/>
      </w:r>
      <w:bookmarkStart w:id="3" w:name="_Toc10117772"/>
      <w:bookmarkStart w:id="4" w:name="_Toc411674764"/>
      <w:bookmarkStart w:id="5" w:name="_Toc411679117"/>
      <w:bookmarkStart w:id="6" w:name="_Toc426345361"/>
      <w:bookmarkStart w:id="7" w:name="_Toc40666799"/>
    </w:p>
    <w:p w14:paraId="132FE3E5" w14:textId="77777777" w:rsidR="009A5019" w:rsidRDefault="009A5019">
      <w:pPr>
        <w:overflowPunct/>
        <w:autoSpaceDE/>
        <w:autoSpaceDN/>
        <w:adjustRightInd/>
        <w:textAlignment w:val="auto"/>
        <w:rPr>
          <w:rFonts w:ascii="Arial" w:hAnsi="Arial"/>
          <w:b/>
          <w:caps/>
          <w:kern w:val="28"/>
          <w:sz w:val="32"/>
        </w:rPr>
      </w:pPr>
      <w:r>
        <w:br w:type="page"/>
      </w:r>
    </w:p>
    <w:p w14:paraId="132FE3E6" w14:textId="77777777" w:rsidR="006E7605" w:rsidRPr="006E7605" w:rsidRDefault="006E7605" w:rsidP="009A5019">
      <w:pPr>
        <w:pStyle w:val="Nadpis1"/>
        <w:numPr>
          <w:ilvl w:val="0"/>
          <w:numId w:val="21"/>
        </w:numPr>
        <w:spacing w:before="120"/>
        <w:rPr>
          <w:sz w:val="28"/>
          <w:szCs w:val="28"/>
        </w:rPr>
      </w:pPr>
      <w:bookmarkStart w:id="8" w:name="_Toc220973513"/>
      <w:r w:rsidRPr="006E7605">
        <w:rPr>
          <w:sz w:val="28"/>
          <w:szCs w:val="28"/>
        </w:rPr>
        <w:lastRenderedPageBreak/>
        <w:t>Definície Pojmov a skratky</w:t>
      </w:r>
      <w:bookmarkEnd w:id="3"/>
      <w:bookmarkEnd w:id="8"/>
    </w:p>
    <w:p w14:paraId="132FE3E7" w14:textId="77777777" w:rsidR="009A5019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9" w:name="_Toc10117773"/>
      <w:bookmarkStart w:id="10" w:name="_Toc220973514"/>
      <w:r w:rsidRPr="003728F7">
        <w:rPr>
          <w:sz w:val="22"/>
          <w:szCs w:val="22"/>
        </w:rPr>
        <w:t>Definície pojmov</w:t>
      </w:r>
      <w:bookmarkEnd w:id="9"/>
      <w:bookmarkEnd w:id="10"/>
    </w:p>
    <w:p w14:paraId="132FE3E8" w14:textId="77777777" w:rsidR="006E7605" w:rsidRDefault="006E7605" w:rsidP="009A5019">
      <w:pPr>
        <w:pStyle w:val="Nadpis2"/>
        <w:numPr>
          <w:ilvl w:val="0"/>
          <w:numId w:val="0"/>
        </w:numPr>
        <w:spacing w:before="0" w:after="0"/>
        <w:ind w:left="792"/>
        <w:rPr>
          <w:sz w:val="22"/>
          <w:szCs w:val="22"/>
        </w:rPr>
      </w:pPr>
      <w:r w:rsidRPr="003728F7">
        <w:rPr>
          <w:sz w:val="22"/>
          <w:szCs w:val="22"/>
        </w:rPr>
        <w:t xml:space="preserve"> </w:t>
      </w:r>
    </w:p>
    <w:p w14:paraId="2D8EE7B0" w14:textId="77777777" w:rsidR="008B2BDC" w:rsidRPr="005B02B8" w:rsidRDefault="008B2BDC" w:rsidP="008B2BDC">
      <w:pPr>
        <w:spacing w:line="276" w:lineRule="auto"/>
        <w:rPr>
          <w:b/>
          <w:szCs w:val="22"/>
        </w:rPr>
      </w:pPr>
      <w:r w:rsidRPr="005B02B8">
        <w:rPr>
          <w:b/>
          <w:szCs w:val="22"/>
        </w:rPr>
        <w:t>Dodávateľ/Výrobca</w:t>
      </w:r>
    </w:p>
    <w:p w14:paraId="5E5B17E3" w14:textId="77777777" w:rsidR="008B2BDC" w:rsidRPr="005B02B8" w:rsidRDefault="008B2BDC" w:rsidP="008B2BDC">
      <w:pPr>
        <w:spacing w:after="240" w:line="276" w:lineRule="auto"/>
        <w:rPr>
          <w:szCs w:val="22"/>
        </w:rPr>
      </w:pPr>
      <w:r w:rsidRPr="005B02B8">
        <w:rPr>
          <w:szCs w:val="22"/>
        </w:rPr>
        <w:t>Je dodávateľ zariadení, komponentov, služieb a činnosti, pre ktoré sa vytvára technická špecifikácia.</w:t>
      </w:r>
    </w:p>
    <w:p w14:paraId="67B04E35" w14:textId="77777777" w:rsidR="008B2BDC" w:rsidRPr="005B02B8" w:rsidRDefault="008B2BDC" w:rsidP="008B2BDC">
      <w:pPr>
        <w:spacing w:line="276" w:lineRule="auto"/>
        <w:rPr>
          <w:b/>
          <w:szCs w:val="22"/>
        </w:rPr>
      </w:pPr>
      <w:r w:rsidRPr="005B02B8">
        <w:rPr>
          <w:b/>
          <w:szCs w:val="22"/>
        </w:rPr>
        <w:t>Záznam</w:t>
      </w:r>
    </w:p>
    <w:p w14:paraId="71B532EC" w14:textId="77777777" w:rsidR="008B2BDC" w:rsidRPr="005B02B8" w:rsidRDefault="008B2BDC" w:rsidP="008B2BDC">
      <w:pPr>
        <w:spacing w:after="240" w:line="276" w:lineRule="auto"/>
        <w:rPr>
          <w:szCs w:val="22"/>
        </w:rPr>
      </w:pPr>
      <w:r w:rsidRPr="005B02B8">
        <w:rPr>
          <w:szCs w:val="22"/>
        </w:rPr>
        <w:t>Dokument opisujúci dosiahnuté výsledky, alebo poskytujúci dôkaz vykonaných činností.</w:t>
      </w:r>
    </w:p>
    <w:p w14:paraId="4F6F889C" w14:textId="77777777" w:rsidR="008B2BDC" w:rsidRPr="005B02B8" w:rsidRDefault="008B2BDC" w:rsidP="008B2BDC">
      <w:pPr>
        <w:spacing w:line="276" w:lineRule="auto"/>
        <w:rPr>
          <w:b/>
          <w:szCs w:val="22"/>
        </w:rPr>
      </w:pPr>
      <w:r w:rsidRPr="005B02B8">
        <w:rPr>
          <w:b/>
          <w:szCs w:val="22"/>
        </w:rPr>
        <w:t>Žiadateľ</w:t>
      </w:r>
    </w:p>
    <w:p w14:paraId="04D8B2B3" w14:textId="77777777" w:rsidR="008B2BDC" w:rsidRPr="005B02B8" w:rsidRDefault="008B2BDC" w:rsidP="008B2BDC">
      <w:pPr>
        <w:spacing w:line="276" w:lineRule="auto"/>
        <w:rPr>
          <w:szCs w:val="22"/>
        </w:rPr>
      </w:pPr>
      <w:r w:rsidRPr="005B02B8">
        <w:rPr>
          <w:szCs w:val="22"/>
        </w:rPr>
        <w:t>Útvar, ktorý žiada o zabezpečenie predmetu z externých zdrojov. Žiadateľom môže byť len útvar, v kompetencii ktorého je v zmysle Organizačného poriadku riadenie oblasti, do ktorej požadovaný predmet spadá. Žiadateľ môže byť zároveň užívateľom plnenia, prípadoch ak  ide o plnenie, poskytovanie ktorého nie je v  SE, a.s. centrálne riadené.</w:t>
      </w:r>
    </w:p>
    <w:p w14:paraId="455D8FDF" w14:textId="77777777" w:rsidR="00630333" w:rsidRPr="005B02B8" w:rsidRDefault="00630333" w:rsidP="00630333">
      <w:pPr>
        <w:rPr>
          <w:szCs w:val="22"/>
        </w:rPr>
      </w:pPr>
    </w:p>
    <w:p w14:paraId="2032FB27" w14:textId="77777777" w:rsidR="00630333" w:rsidRPr="005B02B8" w:rsidRDefault="00630333" w:rsidP="00630333">
      <w:pPr>
        <w:rPr>
          <w:szCs w:val="22"/>
        </w:rPr>
      </w:pPr>
    </w:p>
    <w:p w14:paraId="132FE3E9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rFonts w:cs="Arial"/>
          <w:sz w:val="22"/>
          <w:szCs w:val="22"/>
        </w:rPr>
      </w:pPr>
      <w:bookmarkStart w:id="11" w:name="_Toc10117774"/>
      <w:bookmarkStart w:id="12" w:name="_Toc220973515"/>
      <w:r w:rsidRPr="00E315FC">
        <w:rPr>
          <w:rFonts w:cs="Arial"/>
          <w:sz w:val="22"/>
          <w:szCs w:val="22"/>
        </w:rPr>
        <w:t>Skratky</w:t>
      </w:r>
      <w:bookmarkEnd w:id="11"/>
      <w:bookmarkEnd w:id="12"/>
    </w:p>
    <w:p w14:paraId="628B8DFF" w14:textId="77777777" w:rsidR="00CF7B3B" w:rsidRPr="00CF7B3B" w:rsidRDefault="00CF7B3B" w:rsidP="00CF7B3B"/>
    <w:p w14:paraId="7B97B863" w14:textId="77777777" w:rsidR="008B2F47" w:rsidRPr="005B02B8" w:rsidRDefault="008B2F47" w:rsidP="00E315FC">
      <w:pPr>
        <w:pStyle w:val="Skratky"/>
        <w:spacing w:before="0"/>
        <w:ind w:left="0" w:firstLine="0"/>
        <w:rPr>
          <w:rFonts w:ascii="Times New Roman" w:hAnsi="Times New Roman"/>
          <w:noProof w:val="0"/>
          <w:sz w:val="22"/>
          <w:szCs w:val="22"/>
          <w:lang w:val="sk-SK" w:eastAsia="sk-SK"/>
        </w:rPr>
      </w:pPr>
      <w:r w:rsidRPr="005B02B8">
        <w:rPr>
          <w:rFonts w:ascii="Times New Roman" w:hAnsi="Times New Roman"/>
          <w:noProof w:val="0"/>
          <w:sz w:val="22"/>
          <w:szCs w:val="22"/>
          <w:lang w:val="sk-SK" w:eastAsia="sk-SK"/>
        </w:rPr>
        <w:t>JE EBO</w:t>
      </w:r>
      <w:r w:rsidRPr="005B02B8">
        <w:rPr>
          <w:rFonts w:ascii="Times New Roman" w:hAnsi="Times New Roman"/>
          <w:noProof w:val="0"/>
          <w:sz w:val="22"/>
          <w:szCs w:val="22"/>
          <w:lang w:val="sk-SK" w:eastAsia="sk-SK"/>
        </w:rPr>
        <w:tab/>
        <w:t>- jadrová elektráreň Jaslovské Bohunice</w:t>
      </w:r>
    </w:p>
    <w:p w14:paraId="06899692" w14:textId="0601FB89" w:rsidR="008B2F47" w:rsidRPr="005B02B8" w:rsidRDefault="008B2F47" w:rsidP="00E315FC">
      <w:pPr>
        <w:pStyle w:val="Skratky"/>
        <w:spacing w:before="0"/>
        <w:ind w:left="0" w:firstLine="0"/>
        <w:rPr>
          <w:rFonts w:ascii="Times New Roman" w:hAnsi="Times New Roman"/>
          <w:noProof w:val="0"/>
          <w:sz w:val="22"/>
          <w:szCs w:val="22"/>
          <w:lang w:val="sk-SK" w:eastAsia="sk-SK"/>
        </w:rPr>
      </w:pPr>
      <w:r w:rsidRPr="005B02B8">
        <w:rPr>
          <w:rFonts w:ascii="Times New Roman" w:hAnsi="Times New Roman"/>
          <w:noProof w:val="0"/>
          <w:sz w:val="22"/>
          <w:szCs w:val="22"/>
          <w:lang w:val="sk-SK" w:eastAsia="sk-SK"/>
        </w:rPr>
        <w:t>PO</w:t>
      </w:r>
      <w:r w:rsidRPr="005B02B8">
        <w:rPr>
          <w:rFonts w:ascii="Times New Roman" w:hAnsi="Times New Roman"/>
          <w:noProof w:val="0"/>
          <w:sz w:val="22"/>
          <w:szCs w:val="22"/>
          <w:lang w:val="sk-SK" w:eastAsia="sk-SK"/>
        </w:rPr>
        <w:tab/>
        <w:t>- primárny okruh</w:t>
      </w:r>
    </w:p>
    <w:p w14:paraId="67620207" w14:textId="021B14E9" w:rsidR="008B2F47" w:rsidRPr="00E315FC" w:rsidRDefault="008B2F47" w:rsidP="00E315FC">
      <w:pPr>
        <w:spacing w:line="276" w:lineRule="auto"/>
        <w:rPr>
          <w:szCs w:val="22"/>
        </w:rPr>
      </w:pPr>
      <w:r w:rsidRPr="00E315FC">
        <w:rPr>
          <w:szCs w:val="22"/>
        </w:rPr>
        <w:t>LaP</w:t>
      </w:r>
      <w:r w:rsidRPr="00E315FC">
        <w:rPr>
          <w:szCs w:val="22"/>
        </w:rPr>
        <w:tab/>
      </w:r>
      <w:r w:rsidR="00C35A68">
        <w:rPr>
          <w:szCs w:val="22"/>
        </w:rPr>
        <w:t xml:space="preserve">   </w:t>
      </w:r>
      <w:r w:rsidRPr="00E315FC">
        <w:rPr>
          <w:szCs w:val="22"/>
        </w:rPr>
        <w:t>- Limity a podmienky</w:t>
      </w:r>
    </w:p>
    <w:p w14:paraId="35F4C014" w14:textId="77777777" w:rsidR="008B2F47" w:rsidRPr="00E315FC" w:rsidRDefault="008B2F47" w:rsidP="00E315FC">
      <w:pPr>
        <w:spacing w:line="276" w:lineRule="auto"/>
        <w:rPr>
          <w:szCs w:val="22"/>
        </w:rPr>
      </w:pPr>
      <w:r w:rsidRPr="00E315FC">
        <w:rPr>
          <w:szCs w:val="22"/>
        </w:rPr>
        <w:t>GO          - Generálna odstávka</w:t>
      </w:r>
    </w:p>
    <w:p w14:paraId="09798A92" w14:textId="77777777" w:rsidR="008B2F47" w:rsidRPr="00E315FC" w:rsidRDefault="008B2F47" w:rsidP="00E315FC">
      <w:pPr>
        <w:spacing w:line="276" w:lineRule="auto"/>
        <w:rPr>
          <w:szCs w:val="22"/>
        </w:rPr>
      </w:pPr>
      <w:r w:rsidRPr="00E315FC">
        <w:rPr>
          <w:szCs w:val="22"/>
        </w:rPr>
        <w:t>GLP        - Good Laboratory Practice (Správna laboratórna prax)</w:t>
      </w:r>
    </w:p>
    <w:p w14:paraId="31513642" w14:textId="66695632" w:rsidR="008B2BDC" w:rsidRDefault="000C2631" w:rsidP="006E7605">
      <w:r>
        <w:t>TVD       - technická voda dôležitá</w:t>
      </w:r>
    </w:p>
    <w:p w14:paraId="50C152DC" w14:textId="10F16530" w:rsidR="000C2631" w:rsidRDefault="000C2631" w:rsidP="006E7605">
      <w:r>
        <w:t>TVN       - technická voda nedôležitá</w:t>
      </w:r>
    </w:p>
    <w:p w14:paraId="49321773" w14:textId="51580FC4" w:rsidR="000C2631" w:rsidRDefault="000C2631" w:rsidP="006E7605">
      <w:r>
        <w:t>CCHV     - c</w:t>
      </w:r>
      <w:r w:rsidR="002200E6">
        <w:t>irkulačná chladiaca voda</w:t>
      </w:r>
    </w:p>
    <w:p w14:paraId="490A3F03" w14:textId="77777777" w:rsidR="008B2BDC" w:rsidRPr="00B333A6" w:rsidRDefault="008B2BDC" w:rsidP="006E7605"/>
    <w:p w14:paraId="132FE3EB" w14:textId="77777777" w:rsidR="006E7605" w:rsidRPr="003728F7" w:rsidRDefault="006E7605" w:rsidP="009A5019">
      <w:pPr>
        <w:pStyle w:val="Nadpis1"/>
        <w:numPr>
          <w:ilvl w:val="0"/>
          <w:numId w:val="21"/>
        </w:numPr>
        <w:spacing w:before="120"/>
        <w:rPr>
          <w:sz w:val="28"/>
          <w:szCs w:val="28"/>
        </w:rPr>
      </w:pPr>
      <w:bookmarkStart w:id="13" w:name="_Toc10117775"/>
      <w:bookmarkStart w:id="14" w:name="_Toc220973516"/>
      <w:r w:rsidRPr="003728F7">
        <w:rPr>
          <w:sz w:val="28"/>
          <w:szCs w:val="28"/>
        </w:rPr>
        <w:t>VýchodiskovÁ Situácia</w:t>
      </w:r>
      <w:bookmarkEnd w:id="13"/>
      <w:bookmarkEnd w:id="14"/>
    </w:p>
    <w:p w14:paraId="132FE3EC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15" w:name="_Toc10117776"/>
      <w:bookmarkStart w:id="16" w:name="_Toc220973517"/>
      <w:r w:rsidRPr="003728F7">
        <w:rPr>
          <w:sz w:val="22"/>
          <w:szCs w:val="22"/>
        </w:rPr>
        <w:t>Cieľ a účel predmetu plnenia</w:t>
      </w:r>
      <w:bookmarkEnd w:id="15"/>
      <w:bookmarkEnd w:id="16"/>
    </w:p>
    <w:p w14:paraId="600337A0" w14:textId="77777777" w:rsidR="00CF7B3B" w:rsidRDefault="00CF7B3B" w:rsidP="005B02B8">
      <w:pPr>
        <w:jc w:val="both"/>
      </w:pPr>
    </w:p>
    <w:p w14:paraId="391B7A0C" w14:textId="07BB01C2" w:rsidR="00BE4771" w:rsidRDefault="005B02B8" w:rsidP="005B02B8">
      <w:pPr>
        <w:jc w:val="both"/>
      </w:pPr>
      <w:r w:rsidRPr="005B348D">
        <w:t xml:space="preserve">Predmetom plnenia je </w:t>
      </w:r>
      <w:r>
        <w:t>d</w:t>
      </w:r>
      <w:r w:rsidRPr="001E76B6">
        <w:t xml:space="preserve">odávka a uvedenie do prevádzky </w:t>
      </w:r>
      <w:r>
        <w:t xml:space="preserve">laboratórneho </w:t>
      </w:r>
      <w:r w:rsidRPr="001E76B6">
        <w:t xml:space="preserve">prístroja </w:t>
      </w:r>
      <w:r w:rsidR="00140751">
        <w:t>i</w:t>
      </w:r>
      <w:r w:rsidR="00140751" w:rsidRPr="00140751">
        <w:t xml:space="preserve">ónový chromatograf </w:t>
      </w:r>
      <w:r w:rsidR="00886C7B" w:rsidRPr="001E76B6">
        <w:t xml:space="preserve">s príslušenstvom </w:t>
      </w:r>
      <w:r w:rsidR="00140751" w:rsidRPr="00140751">
        <w:t>na stanovenie iónov v koncentráciách mg/l</w:t>
      </w:r>
      <w:r w:rsidR="00140751">
        <w:t xml:space="preserve"> </w:t>
      </w:r>
      <w:r w:rsidRPr="001E76B6">
        <w:t xml:space="preserve">na stanovenie </w:t>
      </w:r>
      <w:r w:rsidR="00BE4771">
        <w:t>aniónov a katiónov v</w:t>
      </w:r>
      <w:r w:rsidR="00BF0A47">
        <w:t> </w:t>
      </w:r>
      <w:r w:rsidR="00BE4771">
        <w:t>pitných</w:t>
      </w:r>
      <w:r w:rsidR="00BF0A47">
        <w:t>, povrchových</w:t>
      </w:r>
      <w:r w:rsidR="00E21F89">
        <w:t>, podzemných</w:t>
      </w:r>
      <w:r w:rsidR="00BF0A47">
        <w:t xml:space="preserve"> a odpadových vodách</w:t>
      </w:r>
      <w:r w:rsidR="00E21F89">
        <w:t>,</w:t>
      </w:r>
      <w:r w:rsidR="00BF0A47">
        <w:t xml:space="preserve"> vodách chladiacich </w:t>
      </w:r>
      <w:r w:rsidR="00BF0A47" w:rsidRPr="005C19BE">
        <w:t>technologických okruhov JE EBO</w:t>
      </w:r>
      <w:r w:rsidR="00E21F89">
        <w:t xml:space="preserve"> a špecifikovaných a nešpecifikovaných nátokov</w:t>
      </w:r>
      <w:r w:rsidR="00164850">
        <w:t xml:space="preserve"> a regeneračných vôd po regenerácii a preplachoch ionexových náplní v čistiacich </w:t>
      </w:r>
      <w:r w:rsidR="007168C0">
        <w:t>staniciach a linky na prípravu demineralizovanej vody.</w:t>
      </w:r>
    </w:p>
    <w:p w14:paraId="33A8E7DE" w14:textId="639FA1E9" w:rsidR="005B02B8" w:rsidRDefault="005B02B8" w:rsidP="005B02B8">
      <w:pPr>
        <w:jc w:val="both"/>
      </w:pPr>
      <w:r w:rsidRPr="001E76B6">
        <w:t xml:space="preserve">pre </w:t>
      </w:r>
      <w:r w:rsidR="00886C7B">
        <w:t xml:space="preserve">chemické a </w:t>
      </w:r>
      <w:r w:rsidRPr="001E76B6">
        <w:t>rádiochemické laboratórium Chemickej kontroly SE, a.s. EBO.</w:t>
      </w:r>
    </w:p>
    <w:p w14:paraId="404A98EC" w14:textId="77777777" w:rsidR="00232E8F" w:rsidRDefault="00232E8F" w:rsidP="009A5019"/>
    <w:p w14:paraId="1A7476BD" w14:textId="77777777" w:rsidR="00232E8F" w:rsidRPr="009A5019" w:rsidRDefault="00232E8F" w:rsidP="009A5019"/>
    <w:p w14:paraId="132FE3EE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17" w:name="_Toc10117777"/>
      <w:bookmarkStart w:id="18" w:name="_Toc220973518"/>
      <w:r w:rsidRPr="003728F7">
        <w:rPr>
          <w:sz w:val="22"/>
          <w:szCs w:val="22"/>
        </w:rPr>
        <w:t>opis súčasného stavu a</w:t>
      </w:r>
      <w:r w:rsidR="009A5019">
        <w:rPr>
          <w:sz w:val="22"/>
          <w:szCs w:val="22"/>
        </w:rPr>
        <w:t> </w:t>
      </w:r>
      <w:r w:rsidRPr="003728F7">
        <w:rPr>
          <w:sz w:val="22"/>
          <w:szCs w:val="22"/>
        </w:rPr>
        <w:t>klasifikácia</w:t>
      </w:r>
      <w:bookmarkEnd w:id="17"/>
      <w:bookmarkEnd w:id="18"/>
    </w:p>
    <w:p w14:paraId="3C4721EA" w14:textId="27AC3A63" w:rsidR="00CB0693" w:rsidRDefault="00F41667" w:rsidP="00FC69BE">
      <w:pPr>
        <w:jc w:val="both"/>
      </w:pPr>
      <w:r>
        <w:t xml:space="preserve">Laboratórny </w:t>
      </w:r>
      <w:r w:rsidRPr="001E76B6">
        <w:t xml:space="preserve">prístroj </w:t>
      </w:r>
      <w:r>
        <w:t>i</w:t>
      </w:r>
      <w:r w:rsidRPr="00140751">
        <w:t xml:space="preserve">ónový chromatograf </w:t>
      </w:r>
      <w:r w:rsidRPr="001E76B6">
        <w:t xml:space="preserve">s príslušenstvom </w:t>
      </w:r>
      <w:r w:rsidRPr="00140751">
        <w:t xml:space="preserve">na stanovenie iónov </w:t>
      </w:r>
      <w:r w:rsidR="008F66DB" w:rsidRPr="00140751">
        <w:t>v koncentráciách mg/l</w:t>
      </w:r>
      <w:r w:rsidR="008F66DB">
        <w:t xml:space="preserve"> </w:t>
      </w:r>
      <w:r w:rsidR="00CB0693">
        <w:t>slúži na operatívne a pravide</w:t>
      </w:r>
      <w:r w:rsidR="00211E8C">
        <w:t>l</w:t>
      </w:r>
      <w:r w:rsidR="00CB0693">
        <w:t xml:space="preserve">né </w:t>
      </w:r>
      <w:r w:rsidR="00211E8C">
        <w:t xml:space="preserve">kvantitatívne </w:t>
      </w:r>
      <w:r w:rsidR="00CB0693">
        <w:t>stanovenie koncentráci</w:t>
      </w:r>
      <w:r w:rsidR="00211E8C">
        <w:t xml:space="preserve">í iónov </w:t>
      </w:r>
      <w:r w:rsidR="00874843">
        <w:t>v pitných, povrchových, podzemných a odpadových vodách, </w:t>
      </w:r>
      <w:r w:rsidR="00164850">
        <w:t xml:space="preserve">vo </w:t>
      </w:r>
      <w:r w:rsidR="00874843">
        <w:t xml:space="preserve">vodách chladiacich </w:t>
      </w:r>
      <w:r w:rsidR="00874843" w:rsidRPr="005C19BE">
        <w:t>technologických okruhov JE EBO</w:t>
      </w:r>
      <w:r w:rsidR="00DB7C8F">
        <w:t xml:space="preserve"> </w:t>
      </w:r>
      <w:r w:rsidR="00874843">
        <w:t>a špecifikovaných a nešpecifikovaných nátokov</w:t>
      </w:r>
      <w:r w:rsidR="00164850">
        <w:t xml:space="preserve"> </w:t>
      </w:r>
      <w:r w:rsidR="00DB7C8F">
        <w:t>a</w:t>
      </w:r>
      <w:r w:rsidR="007F3163">
        <w:t xml:space="preserve"> regeneračných </w:t>
      </w:r>
      <w:r w:rsidR="00DB7C8F">
        <w:t xml:space="preserve">vôd </w:t>
      </w:r>
      <w:r w:rsidR="00164850">
        <w:t>po regenerácii ionexov</w:t>
      </w:r>
      <w:r w:rsidR="0033353D">
        <w:t xml:space="preserve">ých náplní čistiacich </w:t>
      </w:r>
      <w:r w:rsidR="00CB0693">
        <w:t>systémo</w:t>
      </w:r>
      <w:r w:rsidR="0033353D">
        <w:t>v</w:t>
      </w:r>
      <w:r w:rsidR="00CB0693">
        <w:t xml:space="preserve"> </w:t>
      </w:r>
      <w:r w:rsidR="00FC69BE">
        <w:t xml:space="preserve">sekundárneho </w:t>
      </w:r>
      <w:r w:rsidR="00164850">
        <w:t xml:space="preserve">a </w:t>
      </w:r>
      <w:r w:rsidR="00CB0693">
        <w:t>primárneho okruhu JE</w:t>
      </w:r>
      <w:r w:rsidR="00B45C28">
        <w:t xml:space="preserve"> a linky na prípravu demineralizovanej vody</w:t>
      </w:r>
      <w:r w:rsidR="00CB0693">
        <w:t>.</w:t>
      </w:r>
    </w:p>
    <w:p w14:paraId="3C96887C" w14:textId="77777777" w:rsidR="002921F8" w:rsidRDefault="00CB0693" w:rsidP="002921F8">
      <w:r>
        <w:lastRenderedPageBreak/>
        <w:t xml:space="preserve">Chemická kontrola SE, a.s. EBO v súčasnosti disponuje </w:t>
      </w:r>
      <w:r w:rsidR="00B45C28">
        <w:t>jediným prístrojom iba na stanovenie aniónov</w:t>
      </w:r>
      <w:r w:rsidR="008F66DB">
        <w:t xml:space="preserve"> v koncentračnom rozsahu mg/l </w:t>
      </w:r>
      <w:r>
        <w:t xml:space="preserve">v trvalej </w:t>
      </w:r>
      <w:r w:rsidR="00061683">
        <w:t xml:space="preserve">každodennej </w:t>
      </w:r>
      <w:r>
        <w:t xml:space="preserve">prevádzke </w:t>
      </w:r>
      <w:r w:rsidR="003E6573">
        <w:t>32</w:t>
      </w:r>
      <w:r>
        <w:t xml:space="preserve"> rokov.</w:t>
      </w:r>
      <w:r w:rsidR="00A30748">
        <w:t xml:space="preserve"> </w:t>
      </w:r>
      <w:r w:rsidR="002921F8">
        <w:t>P</w:t>
      </w:r>
      <w:r w:rsidR="002921F8" w:rsidRPr="00EF3B07">
        <w:t>rístroj je zastaralý</w:t>
      </w:r>
      <w:r w:rsidR="002921F8">
        <w:t xml:space="preserve"> bez technickej a softvérovej podpory</w:t>
      </w:r>
      <w:r w:rsidR="002921F8" w:rsidRPr="00EF3B07">
        <w:t xml:space="preserve"> a nie sú k</w:t>
      </w:r>
      <w:r w:rsidR="002921F8">
        <w:t> nemu k</w:t>
      </w:r>
      <w:r w:rsidR="002921F8" w:rsidRPr="00EF3B07">
        <w:t xml:space="preserve"> dispozícii náhradné diely</w:t>
      </w:r>
      <w:r w:rsidR="002921F8">
        <w:t>.</w:t>
      </w:r>
    </w:p>
    <w:p w14:paraId="75FED024" w14:textId="77777777" w:rsidR="002921F8" w:rsidRDefault="002921F8" w:rsidP="002921F8"/>
    <w:p w14:paraId="77DAA851" w14:textId="57A3981E" w:rsidR="00A30748" w:rsidRDefault="00A30748" w:rsidP="00CB0693">
      <w:r>
        <w:t xml:space="preserve">Na prístroji sú vykonávané </w:t>
      </w:r>
      <w:r w:rsidR="009654D3">
        <w:t xml:space="preserve">všetky </w:t>
      </w:r>
      <w:r w:rsidR="009654D3" w:rsidRPr="009654D3">
        <w:t>analýzy vôd chladiacich okruhov a odpadových vôd z</w:t>
      </w:r>
      <w:r w:rsidR="000F5857">
        <w:t> </w:t>
      </w:r>
      <w:r w:rsidR="009654D3" w:rsidRPr="009654D3">
        <w:t>JE</w:t>
      </w:r>
      <w:r w:rsidR="000F5857">
        <w:t xml:space="preserve"> EBO</w:t>
      </w:r>
      <w:r w:rsidR="009654D3" w:rsidRPr="009654D3">
        <w:t xml:space="preserve">. V prípade nedostupnosti analýz nebude zabezpečený požadovaný chemický režim CCHV, TVD, TVN, a nebude možné riadiť vypúšťanie </w:t>
      </w:r>
      <w:r w:rsidR="009654D3">
        <w:t>odpadových vôd</w:t>
      </w:r>
      <w:r w:rsidR="009654D3" w:rsidRPr="009654D3">
        <w:t xml:space="preserve"> a hrozí riziko prekročenia povolených limitov pre vypúšťanie </w:t>
      </w:r>
      <w:r w:rsidR="002921F8">
        <w:t>odpadových vôd</w:t>
      </w:r>
      <w:r w:rsidR="009654D3" w:rsidRPr="009654D3">
        <w:t xml:space="preserve"> z JE EBO.</w:t>
      </w:r>
    </w:p>
    <w:p w14:paraId="7BB7C604" w14:textId="1E0593A8" w:rsidR="00CF7B3B" w:rsidRDefault="00CB0693" w:rsidP="00C56A26">
      <w:r>
        <w:t xml:space="preserve">Pre zabezpečenie </w:t>
      </w:r>
      <w:r w:rsidR="000F5857">
        <w:t xml:space="preserve">požadovaného chemického režimu technologických systémov </w:t>
      </w:r>
      <w:r>
        <w:t xml:space="preserve">JE podliehajú analytické stanovenia </w:t>
      </w:r>
      <w:r w:rsidR="00A71F52">
        <w:t>iónov v </w:t>
      </w:r>
      <w:r w:rsidR="00217F5E">
        <w:t>analyzovaných</w:t>
      </w:r>
      <w:r w:rsidR="00A71F52">
        <w:t xml:space="preserve"> vodách </w:t>
      </w:r>
      <w:r w:rsidR="007C7F00">
        <w:t>požiadavkám</w:t>
      </w:r>
      <w:r>
        <w:t xml:space="preserve"> noriem chemického režimu</w:t>
      </w:r>
      <w:r w:rsidR="007C7F00">
        <w:t xml:space="preserve">, </w:t>
      </w:r>
      <w:r>
        <w:t>nárokom na požadovanú správnosť a presnosť nameraných výsledkov</w:t>
      </w:r>
      <w:r w:rsidR="007C7F00">
        <w:t xml:space="preserve"> podľa GLP</w:t>
      </w:r>
      <w:r w:rsidR="00991B09">
        <w:t xml:space="preserve"> a</w:t>
      </w:r>
      <w:r w:rsidR="007C7F00">
        <w:t xml:space="preserve"> normy </w:t>
      </w:r>
      <w:r w:rsidR="00C56A26">
        <w:t xml:space="preserve">STN EN ISO/IEC 17025 </w:t>
      </w:r>
      <w:r w:rsidR="00095783">
        <w:t>a</w:t>
      </w:r>
      <w:r w:rsidR="00217F5E">
        <w:t xml:space="preserve"> pre vypúšťané odpadové vody </w:t>
      </w:r>
      <w:r w:rsidR="00095783">
        <w:t xml:space="preserve">limitom </w:t>
      </w:r>
      <w:r w:rsidR="00991B09">
        <w:t>deklarovaným</w:t>
      </w:r>
      <w:r w:rsidR="00095783">
        <w:t xml:space="preserve"> v rozhodnutí </w:t>
      </w:r>
      <w:r w:rsidR="00991B09">
        <w:t xml:space="preserve">Okresného úradu Trnava </w:t>
      </w:r>
      <w:r w:rsidR="00095783">
        <w:t xml:space="preserve">pre </w:t>
      </w:r>
      <w:r w:rsidR="00217F5E">
        <w:t>kvapalné výpuste</w:t>
      </w:r>
      <w:r w:rsidR="00095783">
        <w:t xml:space="preserve"> do životného prostredia.</w:t>
      </w:r>
    </w:p>
    <w:p w14:paraId="7D0E97BE" w14:textId="77777777" w:rsidR="00CF7B3B" w:rsidRPr="009A5019" w:rsidRDefault="00CF7B3B" w:rsidP="009A5019"/>
    <w:p w14:paraId="132FE3F0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19" w:name="_Toc10117778"/>
      <w:bookmarkStart w:id="20" w:name="_Toc220973519"/>
      <w:r w:rsidRPr="003728F7">
        <w:rPr>
          <w:sz w:val="22"/>
          <w:szCs w:val="22"/>
        </w:rPr>
        <w:t>miesto dodania</w:t>
      </w:r>
      <w:bookmarkEnd w:id="19"/>
      <w:bookmarkEnd w:id="20"/>
    </w:p>
    <w:p w14:paraId="2CC8CC7E" w14:textId="77777777" w:rsidR="00152C87" w:rsidRDefault="00152C87" w:rsidP="00B67DC7"/>
    <w:p w14:paraId="049014B9" w14:textId="58A42914" w:rsidR="00B67DC7" w:rsidRPr="00B67DC7" w:rsidRDefault="00B67DC7" w:rsidP="00B67DC7">
      <w:r w:rsidRPr="00B67DC7">
        <w:t xml:space="preserve">Jadrová elektráreň Bohunice JE V2 sa nachádza v juhozápadnej časti Slovenskej republiky (okres Trnava) v blízkosti rieky Váh, približne 15 km severne od mesta Trnava a 70 km od hlavného mesta Bratislava. Elektráreň je prístupná po štvorprúdovej diaľnici D1 z Bratislavy s odbočkou na Jaslovské Bohunice. Vzdialenosť od výjazdu z diaľnice D1 po elektráreň je cca 10 km. Cestné spojenie je po dvojprúdových miestnych komunikáciách. </w:t>
      </w:r>
    </w:p>
    <w:p w14:paraId="336F9974" w14:textId="77777777" w:rsidR="00CB0693" w:rsidRPr="00CB0693" w:rsidRDefault="00CB0693" w:rsidP="00CB0693"/>
    <w:p w14:paraId="132FE3F1" w14:textId="77777777" w:rsidR="009A5019" w:rsidRPr="009A5019" w:rsidRDefault="009A5019" w:rsidP="009A5019"/>
    <w:p w14:paraId="132FE3F2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21" w:name="_Toc10117779"/>
      <w:bookmarkStart w:id="22" w:name="_Toc220973520"/>
      <w:r w:rsidRPr="003728F7">
        <w:rPr>
          <w:sz w:val="22"/>
          <w:szCs w:val="22"/>
        </w:rPr>
        <w:t>charakteristika prostredia</w:t>
      </w:r>
      <w:bookmarkEnd w:id="21"/>
      <w:bookmarkEnd w:id="22"/>
    </w:p>
    <w:p w14:paraId="45C02A15" w14:textId="77777777" w:rsidR="00152C87" w:rsidRDefault="00152C87" w:rsidP="009A5019"/>
    <w:p w14:paraId="132FE3F3" w14:textId="5259AEAB" w:rsidR="009A5019" w:rsidRDefault="00F403EC" w:rsidP="009A5019">
      <w:r>
        <w:t>Chemické a r</w:t>
      </w:r>
      <w:r w:rsidR="00DC5E19" w:rsidRPr="00DC5E19">
        <w:t>ádiochemické laboratóriá Chemickej kontroly v</w:t>
      </w:r>
      <w:r w:rsidR="00416C17">
        <w:t> prevádzkovej budove</w:t>
      </w:r>
      <w:r w:rsidR="00DC5E19" w:rsidRPr="00DC5E19">
        <w:t>. Prostredie normálne, nekondenzujúca vlhkosť.</w:t>
      </w:r>
    </w:p>
    <w:p w14:paraId="6FA0B7F9" w14:textId="77777777" w:rsidR="00B67DC7" w:rsidRDefault="00B67DC7" w:rsidP="009A5019"/>
    <w:p w14:paraId="132FE3F4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23" w:name="_Toc10117780"/>
      <w:bookmarkStart w:id="24" w:name="_Toc220973521"/>
      <w:r w:rsidRPr="003728F7">
        <w:rPr>
          <w:sz w:val="22"/>
          <w:szCs w:val="22"/>
        </w:rPr>
        <w:t>legislatívne požiadavky</w:t>
      </w:r>
      <w:bookmarkEnd w:id="23"/>
      <w:bookmarkEnd w:id="24"/>
    </w:p>
    <w:p w14:paraId="132FE3F5" w14:textId="77777777" w:rsidR="009A5019" w:rsidRDefault="009A5019" w:rsidP="009A5019"/>
    <w:p w14:paraId="0AD7B653" w14:textId="4635E697" w:rsidR="00DC5E19" w:rsidRDefault="00152C87" w:rsidP="009A5019">
      <w:r w:rsidRPr="00152C87">
        <w:t>Zákon č. 58/2022 Z. z., ktorým sa mení a dopĺňa zákon č. 157/2018 Z. z. o metrológii a o zmene a doplnení niektorých zákonov v znení zákona č. 198/2020 Z. z. č. 157/2018 Z. z. - Zákon o metrológii.</w:t>
      </w:r>
    </w:p>
    <w:p w14:paraId="3D7D8669" w14:textId="77777777" w:rsidR="00152C87" w:rsidRPr="009A5019" w:rsidRDefault="00152C87" w:rsidP="009A5019"/>
    <w:p w14:paraId="132FE3F6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25" w:name="_Toc10117781"/>
      <w:bookmarkStart w:id="26" w:name="_Toc220973522"/>
      <w:r w:rsidRPr="003728F7">
        <w:rPr>
          <w:sz w:val="22"/>
          <w:szCs w:val="22"/>
        </w:rPr>
        <w:t>Podkladové dokumenty Slovenských elektrární</w:t>
      </w:r>
      <w:bookmarkEnd w:id="25"/>
      <w:bookmarkEnd w:id="26"/>
    </w:p>
    <w:p w14:paraId="75E18F12" w14:textId="77777777" w:rsidR="00514466" w:rsidRDefault="00514466" w:rsidP="00514466"/>
    <w:p w14:paraId="631EDA71" w14:textId="7DB76D9B" w:rsidR="00514466" w:rsidRPr="00514466" w:rsidRDefault="00514466" w:rsidP="00514466">
      <w:r>
        <w:t>Nepožaduje sa.</w:t>
      </w:r>
    </w:p>
    <w:p w14:paraId="132FE3F7" w14:textId="77777777" w:rsidR="006E7605" w:rsidRPr="00B333A6" w:rsidRDefault="006E7605" w:rsidP="006E7605">
      <w:pPr>
        <w:keepNext/>
        <w:spacing w:before="120" w:after="120"/>
        <w:ind w:left="432"/>
        <w:outlineLvl w:val="1"/>
        <w:rPr>
          <w:rFonts w:ascii="Arial" w:hAnsi="Arial"/>
          <w:caps/>
          <w:sz w:val="28"/>
        </w:rPr>
      </w:pPr>
    </w:p>
    <w:p w14:paraId="132FE3F8" w14:textId="77777777" w:rsidR="006E7605" w:rsidRPr="003728F7" w:rsidRDefault="006E7605" w:rsidP="009A5019">
      <w:pPr>
        <w:pStyle w:val="Nadpis1"/>
        <w:numPr>
          <w:ilvl w:val="0"/>
          <w:numId w:val="21"/>
        </w:numPr>
        <w:spacing w:before="120"/>
        <w:rPr>
          <w:sz w:val="28"/>
          <w:szCs w:val="28"/>
        </w:rPr>
      </w:pPr>
      <w:bookmarkStart w:id="27" w:name="_Toc10117782"/>
      <w:bookmarkStart w:id="28" w:name="_Toc220973523"/>
      <w:r w:rsidRPr="003728F7">
        <w:rPr>
          <w:sz w:val="28"/>
          <w:szCs w:val="28"/>
        </w:rPr>
        <w:t>Rozsah plnenia a opcie</w:t>
      </w:r>
      <w:bookmarkEnd w:id="27"/>
      <w:bookmarkEnd w:id="28"/>
    </w:p>
    <w:p w14:paraId="132FE3F9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29" w:name="_Toc10117783"/>
      <w:bookmarkStart w:id="30" w:name="_Toc220973524"/>
      <w:r w:rsidRPr="003728F7">
        <w:rPr>
          <w:sz w:val="22"/>
          <w:szCs w:val="22"/>
        </w:rPr>
        <w:t>Rozsah plnenia</w:t>
      </w:r>
      <w:bookmarkEnd w:id="29"/>
      <w:bookmarkEnd w:id="30"/>
    </w:p>
    <w:p w14:paraId="67968580" w14:textId="77777777" w:rsidR="00582D3D" w:rsidRDefault="0019691E" w:rsidP="000E6025">
      <w:r w:rsidRPr="0019691E">
        <w:t xml:space="preserve">Laboratórny prístroj iónový chromatograf s príslušenstvom na stanovenie iónov v koncentráciách mg/l </w:t>
      </w:r>
      <w:r>
        <w:t>sa bude používať</w:t>
      </w:r>
      <w:r w:rsidRPr="0019691E">
        <w:t xml:space="preserve"> na operatívne a pravidelné kvantitatívne stanovenie koncentrácií iónov v pitných, povrchových, podzemných a odpadových vodách, vo vodách chladiacich technologických okruhov JE EBO a špecifikovaných a nešpecifikovaných nátokov a regeneračných vôd po regenerácii ionexových náplní čistiacich systémov sekundárneho a primárneho okruhu JE a linky na prípravu demineralizovanej vody.</w:t>
      </w:r>
    </w:p>
    <w:p w14:paraId="7CFD9049" w14:textId="7DB7147D" w:rsidR="00582D3D" w:rsidRDefault="000E6025" w:rsidP="000E6025">
      <w:r>
        <w:t xml:space="preserve">Predmetom obstarávania je kompletný systém </w:t>
      </w:r>
      <w:r w:rsidR="00221AE6">
        <w:t xml:space="preserve">iónového chromatografu s príslušenstvom a ovládacou stanicou s riadiacim softvérom a automatickým </w:t>
      </w:r>
      <w:r w:rsidR="00D02258">
        <w:t xml:space="preserve">podávačom vzoriek na kvantitatívne stanovenie </w:t>
      </w:r>
      <w:r w:rsidR="00FE40C4">
        <w:t xml:space="preserve">aniónov a katiónov v koncentračnom rozsahu 0 </w:t>
      </w:r>
      <w:r w:rsidR="00970F40">
        <w:t>–</w:t>
      </w:r>
      <w:r w:rsidR="00FE40C4">
        <w:t xml:space="preserve"> </w:t>
      </w:r>
      <w:r w:rsidR="00970F40">
        <w:t>200 mg/l</w:t>
      </w:r>
      <w:r w:rsidR="003C0BB9">
        <w:t>.</w:t>
      </w:r>
    </w:p>
    <w:p w14:paraId="3F0B13FF" w14:textId="77777777" w:rsidR="00344081" w:rsidRDefault="00344081" w:rsidP="009A5019"/>
    <w:p w14:paraId="132FE3FB" w14:textId="77777777" w:rsidR="006E7605" w:rsidRPr="003728F7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31" w:name="_Toc10117784"/>
      <w:bookmarkStart w:id="32" w:name="_Toc220973525"/>
      <w:r w:rsidRPr="003728F7">
        <w:rPr>
          <w:sz w:val="22"/>
          <w:szCs w:val="22"/>
        </w:rPr>
        <w:lastRenderedPageBreak/>
        <w:t>opcie</w:t>
      </w:r>
      <w:bookmarkEnd w:id="31"/>
      <w:bookmarkEnd w:id="32"/>
    </w:p>
    <w:p w14:paraId="2A0E4AB8" w14:textId="77777777" w:rsidR="00947DEA" w:rsidRDefault="00947DEA" w:rsidP="00947DEA">
      <w:r w:rsidRPr="005B348D">
        <w:t>Nepožaduje sa.</w:t>
      </w:r>
    </w:p>
    <w:p w14:paraId="132FE3FD" w14:textId="77777777" w:rsidR="006E7605" w:rsidRPr="003728F7" w:rsidRDefault="006E7605" w:rsidP="009A5019">
      <w:pPr>
        <w:pStyle w:val="Nadpis1"/>
        <w:numPr>
          <w:ilvl w:val="0"/>
          <w:numId w:val="21"/>
        </w:numPr>
        <w:spacing w:before="120"/>
        <w:rPr>
          <w:sz w:val="28"/>
          <w:szCs w:val="28"/>
        </w:rPr>
      </w:pPr>
      <w:bookmarkStart w:id="33" w:name="_Toc10117785"/>
      <w:bookmarkStart w:id="34" w:name="_Toc220973526"/>
      <w:r w:rsidRPr="003728F7">
        <w:rPr>
          <w:sz w:val="28"/>
          <w:szCs w:val="28"/>
        </w:rPr>
        <w:t>funkčné a podrobné technické požiadavky</w:t>
      </w:r>
      <w:bookmarkEnd w:id="33"/>
      <w:bookmarkEnd w:id="34"/>
    </w:p>
    <w:p w14:paraId="132FE3FE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35" w:name="_Toc10117786"/>
      <w:bookmarkStart w:id="36" w:name="_Toc220973527"/>
      <w:r w:rsidRPr="003728F7">
        <w:rPr>
          <w:sz w:val="22"/>
          <w:szCs w:val="22"/>
        </w:rPr>
        <w:t>Požiadavky na systémy, zariadenia, komponenty a</w:t>
      </w:r>
      <w:r w:rsidR="009A5019">
        <w:rPr>
          <w:sz w:val="22"/>
          <w:szCs w:val="22"/>
        </w:rPr>
        <w:t> </w:t>
      </w:r>
      <w:r w:rsidRPr="003728F7">
        <w:rPr>
          <w:sz w:val="22"/>
          <w:szCs w:val="22"/>
        </w:rPr>
        <w:t>materiály</w:t>
      </w:r>
      <w:bookmarkEnd w:id="35"/>
      <w:bookmarkEnd w:id="36"/>
    </w:p>
    <w:p w14:paraId="132FE3FF" w14:textId="77777777" w:rsidR="009A5019" w:rsidRPr="009A5019" w:rsidRDefault="009A5019" w:rsidP="009A5019"/>
    <w:p w14:paraId="132FE400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37" w:name="_Toc10117787"/>
      <w:bookmarkStart w:id="38" w:name="_Toc220973528"/>
      <w:r w:rsidRPr="003728F7">
        <w:rPr>
          <w:sz w:val="20"/>
        </w:rPr>
        <w:t>Strojná časť</w:t>
      </w:r>
      <w:bookmarkEnd w:id="37"/>
      <w:bookmarkEnd w:id="38"/>
    </w:p>
    <w:p w14:paraId="132FE401" w14:textId="0547820C" w:rsidR="009A5019" w:rsidRDefault="00687EBE" w:rsidP="009A5019">
      <w:r w:rsidRPr="005B348D">
        <w:t>Nepožaduje sa.</w:t>
      </w:r>
    </w:p>
    <w:p w14:paraId="3F00616B" w14:textId="77777777" w:rsidR="00687EBE" w:rsidRPr="009A5019" w:rsidRDefault="00687EBE" w:rsidP="009A5019"/>
    <w:p w14:paraId="132FE402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39" w:name="_Toc10117788"/>
      <w:bookmarkStart w:id="40" w:name="_Toc220973529"/>
      <w:r w:rsidRPr="003728F7">
        <w:rPr>
          <w:sz w:val="20"/>
        </w:rPr>
        <w:t>elektro časť</w:t>
      </w:r>
      <w:bookmarkEnd w:id="39"/>
      <w:bookmarkEnd w:id="40"/>
    </w:p>
    <w:p w14:paraId="1410D21F" w14:textId="6459A7FB" w:rsidR="00687EBE" w:rsidRPr="00687EBE" w:rsidRDefault="00687EBE" w:rsidP="00687EBE">
      <w:r w:rsidRPr="005B348D">
        <w:t>Nepožaduje sa.</w:t>
      </w:r>
    </w:p>
    <w:p w14:paraId="132FE403" w14:textId="77777777" w:rsidR="009A5019" w:rsidRPr="009A5019" w:rsidRDefault="009A5019" w:rsidP="009A5019"/>
    <w:p w14:paraId="132FE404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41" w:name="_Toc10117789"/>
      <w:bookmarkStart w:id="42" w:name="_Toc220973530"/>
      <w:r w:rsidRPr="003728F7">
        <w:rPr>
          <w:sz w:val="20"/>
        </w:rPr>
        <w:t>SKR</w:t>
      </w:r>
      <w:bookmarkEnd w:id="41"/>
      <w:bookmarkEnd w:id="42"/>
    </w:p>
    <w:p w14:paraId="39EF86A9" w14:textId="350DE3ED" w:rsidR="00687EBE" w:rsidRPr="00687EBE" w:rsidRDefault="00687EBE" w:rsidP="00687EBE">
      <w:r w:rsidRPr="005B348D">
        <w:t>Nepožaduje sa.</w:t>
      </w:r>
    </w:p>
    <w:p w14:paraId="132FE405" w14:textId="77777777" w:rsidR="009A5019" w:rsidRPr="009A5019" w:rsidRDefault="009A5019" w:rsidP="009A5019"/>
    <w:p w14:paraId="132FE406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43" w:name="_Toc10117790"/>
      <w:bookmarkStart w:id="44" w:name="_Toc220973531"/>
      <w:r w:rsidRPr="003728F7">
        <w:rPr>
          <w:sz w:val="20"/>
        </w:rPr>
        <w:t>stavebná časť</w:t>
      </w:r>
      <w:bookmarkEnd w:id="43"/>
      <w:bookmarkEnd w:id="44"/>
    </w:p>
    <w:p w14:paraId="059BB30C" w14:textId="413073E1" w:rsidR="00687EBE" w:rsidRPr="00687EBE" w:rsidRDefault="00687EBE" w:rsidP="00687EBE">
      <w:r w:rsidRPr="005B348D">
        <w:t>Nepožaduje sa.</w:t>
      </w:r>
    </w:p>
    <w:p w14:paraId="132FE407" w14:textId="77777777" w:rsidR="009A5019" w:rsidRPr="009A5019" w:rsidRDefault="009A5019" w:rsidP="009A5019"/>
    <w:p w14:paraId="132FE408" w14:textId="77777777" w:rsidR="006E7605" w:rsidRDefault="006E7605" w:rsidP="009A5019">
      <w:pPr>
        <w:pStyle w:val="Nadpis2"/>
        <w:numPr>
          <w:ilvl w:val="1"/>
          <w:numId w:val="21"/>
        </w:numPr>
        <w:rPr>
          <w:sz w:val="22"/>
          <w:szCs w:val="22"/>
        </w:rPr>
      </w:pPr>
      <w:bookmarkStart w:id="45" w:name="_Toc10117791"/>
      <w:bookmarkStart w:id="46" w:name="_Toc220973532"/>
      <w:r w:rsidRPr="003728F7">
        <w:rPr>
          <w:sz w:val="22"/>
          <w:szCs w:val="22"/>
        </w:rPr>
        <w:t>Požiadavky na práce</w:t>
      </w:r>
      <w:bookmarkEnd w:id="45"/>
      <w:bookmarkEnd w:id="46"/>
    </w:p>
    <w:p w14:paraId="05B61602" w14:textId="5CFA1617" w:rsidR="00B33B8F" w:rsidRDefault="00B33B8F" w:rsidP="00B33B8F">
      <w:r>
        <w:t>Dodávka na miesto používania, inštalácia zariadenia, uvedenie do prevádzky, vytvorenie vzorovej analytickej metódy a zaškolenie personálu Chemickej kontroly na mieste používania (</w:t>
      </w:r>
      <w:r w:rsidR="00D81D2A">
        <w:t xml:space="preserve">chemické a </w:t>
      </w:r>
      <w:r>
        <w:t>rádiochemické laboratórium Chemickej kontroly SE, a .s. EBO).</w:t>
      </w:r>
    </w:p>
    <w:p w14:paraId="132FE409" w14:textId="796F1EFE" w:rsidR="009A5019" w:rsidRDefault="00B33B8F" w:rsidP="00B33B8F">
      <w:r>
        <w:t xml:space="preserve">Dodávateľ musí preukázať technickú a odbornú spôsobilosť vykonávať inštalácie, opravy,  kalibráciu a overenie zariadení, úpravy a kontroly SW a HW, identifikáciu </w:t>
      </w:r>
      <w:r w:rsidR="00D81D2A">
        <w:t>chýb</w:t>
      </w:r>
      <w:r>
        <w:t xml:space="preserve"> a ďalšie úkony, ktoré súvisia s predmetom obstarávania. Dodávateľ uvedie zariadenie do prevádzky a vykoná zaškolenie personálu chemickej kontroly autorizovaným technikom ktorý disponuje potvrdením, že je oprávnený vykonávať servis a opravy týchto zariadení.</w:t>
      </w:r>
    </w:p>
    <w:p w14:paraId="3DD3C15E" w14:textId="77777777" w:rsidR="00B33B8F" w:rsidRPr="009A5019" w:rsidRDefault="00B33B8F" w:rsidP="00B33B8F"/>
    <w:p w14:paraId="132FE40A" w14:textId="77777777" w:rsidR="006E7605" w:rsidRDefault="006E7605" w:rsidP="009A5019">
      <w:pPr>
        <w:pStyle w:val="Nadpis2"/>
        <w:numPr>
          <w:ilvl w:val="1"/>
          <w:numId w:val="21"/>
        </w:numPr>
        <w:rPr>
          <w:sz w:val="22"/>
          <w:szCs w:val="22"/>
        </w:rPr>
      </w:pPr>
      <w:bookmarkStart w:id="47" w:name="_Toc10117792"/>
      <w:bookmarkStart w:id="48" w:name="_Toc220973533"/>
      <w:r w:rsidRPr="003728F7">
        <w:rPr>
          <w:sz w:val="22"/>
          <w:szCs w:val="22"/>
        </w:rPr>
        <w:t>Požadované výkonnostné parametre a</w:t>
      </w:r>
      <w:r w:rsidR="009A5019">
        <w:rPr>
          <w:sz w:val="22"/>
          <w:szCs w:val="22"/>
        </w:rPr>
        <w:t> </w:t>
      </w:r>
      <w:r w:rsidRPr="003728F7">
        <w:rPr>
          <w:sz w:val="22"/>
          <w:szCs w:val="22"/>
        </w:rPr>
        <w:t>Záruky</w:t>
      </w:r>
      <w:bookmarkEnd w:id="47"/>
      <w:bookmarkEnd w:id="48"/>
    </w:p>
    <w:p w14:paraId="132FE40B" w14:textId="77777777" w:rsidR="009A5019" w:rsidRPr="009A5019" w:rsidRDefault="009A5019" w:rsidP="009A5019"/>
    <w:p w14:paraId="132FE40C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49" w:name="_Toc10117793"/>
      <w:bookmarkStart w:id="50" w:name="_Toc220973534"/>
      <w:r w:rsidRPr="003728F7">
        <w:rPr>
          <w:sz w:val="20"/>
        </w:rPr>
        <w:t>výkonnostné parametre</w:t>
      </w:r>
      <w:bookmarkEnd w:id="49"/>
      <w:bookmarkEnd w:id="50"/>
    </w:p>
    <w:p w14:paraId="3E44E62F" w14:textId="4BE903A6" w:rsidR="005C6CF3" w:rsidRDefault="005C6CF3" w:rsidP="005C6CF3">
      <w:r>
        <w:t xml:space="preserve">Požiadavky na </w:t>
      </w:r>
      <w:r w:rsidR="007E3600">
        <w:t>l</w:t>
      </w:r>
      <w:r w:rsidR="00D81D2A" w:rsidRPr="0019691E">
        <w:t>aboratórny prístroj iónový chromatograf s príslušenstvom na stanovenie iónov v</w:t>
      </w:r>
      <w:r w:rsidR="009038F9">
        <w:t xml:space="preserve">o vzorkách </w:t>
      </w:r>
      <w:r w:rsidR="00D81D2A" w:rsidRPr="0019691E">
        <w:t xml:space="preserve"> </w:t>
      </w:r>
      <w:r w:rsidR="009038F9" w:rsidRPr="009038F9">
        <w:t>pitných, povrchových, podzemných a odpadových v</w:t>
      </w:r>
      <w:r w:rsidR="009038F9">
        <w:t>ôd</w:t>
      </w:r>
      <w:r w:rsidR="009038F9" w:rsidRPr="009038F9">
        <w:t xml:space="preserve">, </w:t>
      </w:r>
      <w:r w:rsidR="009038F9">
        <w:t>v</w:t>
      </w:r>
      <w:r w:rsidR="00DB2961">
        <w:t xml:space="preserve"> médiách</w:t>
      </w:r>
      <w:r w:rsidR="009038F9">
        <w:t xml:space="preserve"> </w:t>
      </w:r>
      <w:r w:rsidR="009038F9" w:rsidRPr="009038F9">
        <w:t>chladiacich technologických okruhov JE EBO a špecifikovaných a nešpecifikovaných nátoko</w:t>
      </w:r>
      <w:r w:rsidR="00DB2961">
        <w:t>ch</w:t>
      </w:r>
      <w:r w:rsidR="009038F9" w:rsidRPr="009038F9">
        <w:t xml:space="preserve"> a regeneračných v</w:t>
      </w:r>
      <w:r w:rsidR="00DB2961">
        <w:t>odách</w:t>
      </w:r>
      <w:r w:rsidR="009038F9" w:rsidRPr="009038F9">
        <w:t xml:space="preserve"> po regenerácii ionexových náplní čistiacich systémov sekundárneho a primárneho okruhu JE a lin</w:t>
      </w:r>
      <w:r w:rsidR="00DB2961">
        <w:t>iek</w:t>
      </w:r>
      <w:r w:rsidR="009038F9" w:rsidRPr="009038F9">
        <w:t xml:space="preserve"> na prípravu demineralizovanej vody</w:t>
      </w:r>
      <w:r w:rsidR="007E3600">
        <w:t xml:space="preserve"> v </w:t>
      </w:r>
      <w:r w:rsidR="00D81D2A" w:rsidRPr="0019691E">
        <w:t>koncentráciách</w:t>
      </w:r>
      <w:r w:rsidR="007E3600">
        <w:t xml:space="preserve"> </w:t>
      </w:r>
      <w:r w:rsidR="00724E6F">
        <w:t>stanovovaných</w:t>
      </w:r>
      <w:r w:rsidR="007E3600">
        <w:t xml:space="preserve"> analytov</w:t>
      </w:r>
      <w:r w:rsidR="00D81D2A" w:rsidRPr="0019691E">
        <w:t xml:space="preserve"> mg/l</w:t>
      </w:r>
      <w:r>
        <w:t xml:space="preserve">: </w:t>
      </w:r>
    </w:p>
    <w:p w14:paraId="717BB3DE" w14:textId="77777777" w:rsidR="00724E6F" w:rsidRDefault="00724E6F" w:rsidP="005C6CF3"/>
    <w:p w14:paraId="238C41BC" w14:textId="77777777" w:rsidR="00CF3674" w:rsidRDefault="00AB1FE6" w:rsidP="005C6CF3">
      <w:r>
        <w:t xml:space="preserve">- </w:t>
      </w:r>
      <w:r w:rsidR="00B3497B" w:rsidRPr="00B3497B">
        <w:t xml:space="preserve">kvalitatívne a kvantitatívne stanovenie aniónov (minimálne </w:t>
      </w:r>
      <w:r w:rsidR="00B3497B">
        <w:t xml:space="preserve">dusitanov, </w:t>
      </w:r>
      <w:r w:rsidR="00B3497B" w:rsidRPr="00B3497B">
        <w:t>chloridov, síranov, dusičnanov</w:t>
      </w:r>
      <w:r w:rsidR="00B3497B">
        <w:t>, bromidov, fosforečnanov</w:t>
      </w:r>
      <w:r w:rsidR="00B3497B" w:rsidRPr="00B3497B">
        <w:t xml:space="preserve"> a fluoridov) </w:t>
      </w:r>
    </w:p>
    <w:p w14:paraId="059D43D2" w14:textId="3A5052E8" w:rsidR="00825A45" w:rsidRDefault="00CF3674" w:rsidP="005C6CF3">
      <w:r>
        <w:t xml:space="preserve">- </w:t>
      </w:r>
      <w:r w:rsidRPr="00B3497B">
        <w:t xml:space="preserve">kvalitatívne a kvantitatívne stanovenie </w:t>
      </w:r>
      <w:r w:rsidR="00B3497B" w:rsidRPr="00B3497B">
        <w:t>katiónov (minimálne vápnik</w:t>
      </w:r>
      <w:r>
        <w:t>a</w:t>
      </w:r>
      <w:r w:rsidR="00B3497B" w:rsidRPr="00B3497B">
        <w:t>, horčík</w:t>
      </w:r>
      <w:r>
        <w:t>a</w:t>
      </w:r>
      <w:r w:rsidR="00B3497B" w:rsidRPr="00B3497B">
        <w:t>, sodík</w:t>
      </w:r>
      <w:r>
        <w:t>a</w:t>
      </w:r>
      <w:r w:rsidR="00B3497B" w:rsidRPr="00B3497B">
        <w:t xml:space="preserve"> a amónneho iónu),</w:t>
      </w:r>
    </w:p>
    <w:p w14:paraId="508C1C46" w14:textId="2D1FFE40" w:rsidR="00724E6F" w:rsidRDefault="00CF3674" w:rsidP="005C6CF3">
      <w:r>
        <w:t xml:space="preserve">- </w:t>
      </w:r>
      <w:r w:rsidR="00AB1FE6">
        <w:t>koncentračný rozsa</w:t>
      </w:r>
      <w:r w:rsidR="00825A45">
        <w:t>h stanovovaných analytov 0 – 200 mg/l</w:t>
      </w:r>
      <w:r>
        <w:t>,</w:t>
      </w:r>
    </w:p>
    <w:p w14:paraId="54B049E4" w14:textId="28B8E60B" w:rsidR="00CF3674" w:rsidRDefault="00CF3674" w:rsidP="005C6CF3">
      <w:r>
        <w:t xml:space="preserve">- </w:t>
      </w:r>
      <w:r w:rsidR="00A003A5" w:rsidRPr="00A003A5">
        <w:t>dvojkanálový systém pre paralelné stanovenie aniónov a katiónov v</w:t>
      </w:r>
      <w:r w:rsidR="00A003A5">
        <w:t> </w:t>
      </w:r>
      <w:r w:rsidR="00A003A5" w:rsidRPr="00A003A5">
        <w:t>pitných</w:t>
      </w:r>
      <w:r w:rsidR="00A003A5">
        <w:t>, povrchových</w:t>
      </w:r>
      <w:r w:rsidR="00A003A5" w:rsidRPr="00A003A5">
        <w:t xml:space="preserve"> a odpadových vodách, s možnosťou ich stanovenia jednotlivo,</w:t>
      </w:r>
    </w:p>
    <w:p w14:paraId="20E97852" w14:textId="0BE26ACE" w:rsidR="008C4DE3" w:rsidRDefault="00046E8A" w:rsidP="005C6CF3">
      <w:r>
        <w:t xml:space="preserve">- </w:t>
      </w:r>
      <w:r w:rsidRPr="00046E8A">
        <w:t>vysoké rozlíšenie analytov a minimálna interferencia matrice vzoriek</w:t>
      </w:r>
      <w:r>
        <w:t>,</w:t>
      </w:r>
    </w:p>
    <w:p w14:paraId="245C3C2A" w14:textId="75979B2D" w:rsidR="00D25293" w:rsidRDefault="00E465BB" w:rsidP="005C6CF3">
      <w:r>
        <w:t xml:space="preserve">- </w:t>
      </w:r>
      <w:r w:rsidRPr="00E465BB">
        <w:t>pre stanovenie aniónov chemick</w:t>
      </w:r>
      <w:r>
        <w:t>á</w:t>
      </w:r>
      <w:r w:rsidRPr="00E465BB">
        <w:t xml:space="preserve"> supres</w:t>
      </w:r>
      <w:r>
        <w:t xml:space="preserve">ia </w:t>
      </w:r>
      <w:r w:rsidRPr="00E465BB">
        <w:t>bez membrán,</w:t>
      </w:r>
    </w:p>
    <w:p w14:paraId="513BC69D" w14:textId="4C76BBAB" w:rsidR="00E465BB" w:rsidRDefault="00D25293" w:rsidP="005C6CF3">
      <w:r>
        <w:t xml:space="preserve">- </w:t>
      </w:r>
      <w:r w:rsidR="00E465BB" w:rsidRPr="00E465BB">
        <w:t>stanovenie katiónov bez supresie,</w:t>
      </w:r>
    </w:p>
    <w:p w14:paraId="6298315E" w14:textId="2EA08BC9" w:rsidR="00874CA0" w:rsidRDefault="00874CA0" w:rsidP="005C6CF3">
      <w:r>
        <w:t xml:space="preserve">- </w:t>
      </w:r>
      <w:r w:rsidRPr="00874CA0">
        <w:t>automatická filtrácia vzorky</w:t>
      </w:r>
      <w:r w:rsidR="00AC3E51">
        <w:t xml:space="preserve">, </w:t>
      </w:r>
      <w:r w:rsidR="00AC3E51" w:rsidRPr="00AC3E51">
        <w:t>veľkosť pórov filtra musí byť minimálne 0.2 µm</w:t>
      </w:r>
      <w:r w:rsidRPr="00874CA0">
        <w:t>,</w:t>
      </w:r>
    </w:p>
    <w:p w14:paraId="4EC2C6AA" w14:textId="7E655956" w:rsidR="00B3589A" w:rsidRDefault="00B3589A" w:rsidP="005C6CF3">
      <w:r>
        <w:t xml:space="preserve">- </w:t>
      </w:r>
      <w:r w:rsidR="004F6BCF" w:rsidRPr="004F6BCF">
        <w:t>degasér mobilnej fázy</w:t>
      </w:r>
      <w:r w:rsidR="004F6BCF">
        <w:t xml:space="preserve"> pre stanovenie aniónov aj katiónov,</w:t>
      </w:r>
    </w:p>
    <w:p w14:paraId="43AA31B6" w14:textId="025AEAD6" w:rsidR="004F6BCF" w:rsidRDefault="004F6BCF" w:rsidP="005C6CF3">
      <w:r>
        <w:lastRenderedPageBreak/>
        <w:t xml:space="preserve">- </w:t>
      </w:r>
      <w:r w:rsidR="00597648">
        <w:t>degasér vzorky,</w:t>
      </w:r>
    </w:p>
    <w:p w14:paraId="07FE6BF1" w14:textId="45752089" w:rsidR="00046E8A" w:rsidRDefault="00A673ED" w:rsidP="005C6CF3">
      <w:r>
        <w:t xml:space="preserve">- </w:t>
      </w:r>
      <w:r w:rsidRPr="00A673ED">
        <w:t>automatické riedenie vzoriek s koncentráciou analytov vyššou ako je kalibračný rozsah</w:t>
      </w:r>
      <w:r w:rsidR="00CD4AEB">
        <w:t xml:space="preserve"> (</w:t>
      </w:r>
      <w:r w:rsidRPr="00A673ED">
        <w:t>prístroj pri zistení koncentrácie vyššej, ako je kalibračný rozsah, vzorku automaticky sám vhodne nariedi a opätovne automaticky vykoná jej nástrek</w:t>
      </w:r>
      <w:r w:rsidR="00CD4AEB">
        <w:t xml:space="preserve"> na ďalšiu analýzu)</w:t>
      </w:r>
      <w:r w:rsidRPr="00A673ED">
        <w:t>,</w:t>
      </w:r>
    </w:p>
    <w:p w14:paraId="4C109DFC" w14:textId="2EAB8FB5" w:rsidR="00EF7C50" w:rsidRDefault="00EF7C50" w:rsidP="005C6CF3">
      <w:r>
        <w:t>- možnosť dokladania urgentnej vzorky počas priebehu spusteného merania,</w:t>
      </w:r>
    </w:p>
    <w:p w14:paraId="5ABD2BB9" w14:textId="67A777CE" w:rsidR="00874CA0" w:rsidRDefault="00874CA0" w:rsidP="005C6CF3">
      <w:r>
        <w:t xml:space="preserve">- </w:t>
      </w:r>
      <w:r w:rsidR="00B47540" w:rsidRPr="00B47540">
        <w:t>automatická príprava štandardov pre kalibráciu z 1 zásobného roztoku</w:t>
      </w:r>
      <w:r w:rsidR="00B47540">
        <w:t>,</w:t>
      </w:r>
    </w:p>
    <w:p w14:paraId="2A1B720B" w14:textId="5DB5C3F6" w:rsidR="001B6165" w:rsidRDefault="001B6165" w:rsidP="005C6CF3">
      <w:r>
        <w:t>-</w:t>
      </w:r>
      <w:r w:rsidR="00E93B77">
        <w:t>vytvorenie vzorovej analytickej metódy,</w:t>
      </w:r>
    </w:p>
    <w:p w14:paraId="1E5A602C" w14:textId="337657B2" w:rsidR="00E93B77" w:rsidRDefault="00E93B77" w:rsidP="005C6CF3">
      <w:r>
        <w:t>-</w:t>
      </w:r>
      <w:r w:rsidR="008F4FEA">
        <w:t>vykonanie kalibrácie pre všetky analyty</w:t>
      </w:r>
      <w:r w:rsidR="00EF7C50">
        <w:t xml:space="preserve"> s požadovaným koncentračným rozsahom</w:t>
      </w:r>
    </w:p>
    <w:p w14:paraId="047AA503" w14:textId="77777777" w:rsidR="007D3ABC" w:rsidRDefault="007D3ABC" w:rsidP="005C6CF3"/>
    <w:p w14:paraId="6B97B867" w14:textId="26DAB6C9" w:rsidR="005C6CF3" w:rsidRDefault="00E56F7F" w:rsidP="005C6CF3">
      <w:r>
        <w:t xml:space="preserve">Iónový chromatograf </w:t>
      </w:r>
      <w:r w:rsidR="00D12538">
        <w:t>musí by</w:t>
      </w:r>
      <w:r w:rsidR="005C6CF3">
        <w:t>ť kompaktný automatický prístroj s funkciami:</w:t>
      </w:r>
    </w:p>
    <w:p w14:paraId="368A47FF" w14:textId="0E4A8D1F" w:rsidR="005C6CF3" w:rsidRDefault="005C6CF3" w:rsidP="005C6CF3">
      <w:r>
        <w:t>-</w:t>
      </w:r>
      <w:r w:rsidR="00D12538" w:rsidRPr="00D12538">
        <w:t xml:space="preserve"> rýchlosť analýzy jednej vzorky max 30 minút</w:t>
      </w:r>
    </w:p>
    <w:p w14:paraId="71F8CFC9" w14:textId="7BEC2251" w:rsidR="005C6CF3" w:rsidRDefault="005C6CF3" w:rsidP="005C6CF3">
      <w:r>
        <w:t xml:space="preserve">- </w:t>
      </w:r>
      <w:r w:rsidR="00587C70">
        <w:t>p</w:t>
      </w:r>
      <w:r>
        <w:t xml:space="preserve">resnosť stanovenia </w:t>
      </w:r>
      <w:r w:rsidR="00587C70">
        <w:t>analytu</w:t>
      </w:r>
      <w:r>
        <w:t xml:space="preserve"> max.+</w:t>
      </w:r>
      <w:r w:rsidR="00AB052F">
        <w:t xml:space="preserve">1,5 </w:t>
      </w:r>
      <w:r>
        <w:t>% z meranej hodnoty</w:t>
      </w:r>
    </w:p>
    <w:p w14:paraId="40339CBB" w14:textId="77777777" w:rsidR="00635983" w:rsidRDefault="00635983" w:rsidP="00635983">
      <w:r>
        <w:t>- softvérovo riadené zariadenie s inštalovaným podporovaným licencovaným programom na ovládanie prístroja a vyhodnotenie analýz v slovenskom prípadne českom jazyku,</w:t>
      </w:r>
    </w:p>
    <w:p w14:paraId="1710942B" w14:textId="0C7C2C73" w:rsidR="00635983" w:rsidRDefault="00635983" w:rsidP="00635983">
      <w:r>
        <w:t>-</w:t>
      </w:r>
      <w:r w:rsidR="00846AA8">
        <w:t xml:space="preserve"> </w:t>
      </w:r>
      <w:r>
        <w:t>kontrola a monitorovanie všetkých prevádzkových parametrov riadiacim softvérom,</w:t>
      </w:r>
    </w:p>
    <w:p w14:paraId="61FE880B" w14:textId="2C3517DC" w:rsidR="0042087A" w:rsidRDefault="0042087A" w:rsidP="0042087A">
      <w:r>
        <w:t>- funkcia bezpečnostného vypnutia (pumpa sa automaticky vypne, ak sa tlak v systéme priblíži k nastavenej hraničnej hodnote tlaku),</w:t>
      </w:r>
    </w:p>
    <w:p w14:paraId="34F242B9" w14:textId="01B54473" w:rsidR="005C6CF3" w:rsidRDefault="005C6CF3" w:rsidP="005C6CF3">
      <w:r>
        <w:t>-</w:t>
      </w:r>
      <w:r w:rsidR="00605A86">
        <w:t xml:space="preserve"> </w:t>
      </w:r>
      <w:r>
        <w:t xml:space="preserve">grafické zobrazenie priebehu </w:t>
      </w:r>
      <w:r w:rsidR="00605A86">
        <w:t>separácie</w:t>
      </w:r>
      <w:r w:rsidR="00211854">
        <w:t xml:space="preserve"> /chromatogramu)</w:t>
      </w:r>
      <w:r>
        <w:t xml:space="preserve"> na displeji</w:t>
      </w:r>
      <w:r w:rsidR="00211854">
        <w:t>,</w:t>
      </w:r>
    </w:p>
    <w:p w14:paraId="56962657" w14:textId="658BD3F5" w:rsidR="005C6CF3" w:rsidRDefault="005C6CF3" w:rsidP="005C6CF3">
      <w:r>
        <w:t>-</w:t>
      </w:r>
      <w:r w:rsidR="00211854">
        <w:t xml:space="preserve"> </w:t>
      </w:r>
      <w:r>
        <w:t xml:space="preserve">autosampler s kapacitou min. </w:t>
      </w:r>
      <w:r w:rsidR="00AB3A9F">
        <w:t>50</w:t>
      </w:r>
      <w:r>
        <w:t xml:space="preserve"> pozícií</w:t>
      </w:r>
      <w:r w:rsidR="00CA7E31">
        <w:t xml:space="preserve"> a dávkovacou zostavou</w:t>
      </w:r>
    </w:p>
    <w:p w14:paraId="3C93AED2" w14:textId="2BEF0D4B" w:rsidR="00CA7E31" w:rsidRDefault="00664389" w:rsidP="005C6CF3">
      <w:r>
        <w:t>- Riadiaci PC s ovládacím a vyhodnocovacím softvérom a inštalovaným MS Office,</w:t>
      </w:r>
      <w:r w:rsidR="008A05AD">
        <w:t xml:space="preserve"> </w:t>
      </w:r>
      <w:r w:rsidR="008A05AD" w:rsidRPr="008A05AD">
        <w:t>užívateľský softvér - databázový systém pracujúci pod Windows 11</w:t>
      </w:r>
      <w:r w:rsidR="008A05AD">
        <w:t>,</w:t>
      </w:r>
    </w:p>
    <w:p w14:paraId="30CA589A" w14:textId="41C6C02D" w:rsidR="008A05AD" w:rsidRDefault="00475668" w:rsidP="005C6CF3">
      <w:r>
        <w:t>- LED monitor,</w:t>
      </w:r>
      <w:r w:rsidR="008279C3">
        <w:t xml:space="preserve"> myš, klávesnica</w:t>
      </w:r>
    </w:p>
    <w:p w14:paraId="5949AAA0" w14:textId="12E9C429" w:rsidR="005C6CF3" w:rsidRDefault="005C6CF3" w:rsidP="005C6CF3">
      <w:r>
        <w:t>-</w:t>
      </w:r>
      <w:r w:rsidR="00664389">
        <w:t xml:space="preserve"> </w:t>
      </w:r>
      <w:r>
        <w:t xml:space="preserve">nádoby pre autosampler </w:t>
      </w:r>
      <w:r w:rsidR="009C4DA0">
        <w:t xml:space="preserve">(min. </w:t>
      </w:r>
      <w:r w:rsidR="00674E21">
        <w:t>3</w:t>
      </w:r>
      <w:r w:rsidR="009C4DA0">
        <w:t>00 ks),</w:t>
      </w:r>
    </w:p>
    <w:p w14:paraId="7A239FDA" w14:textId="0809DD4B" w:rsidR="005C6CF3" w:rsidRDefault="005C6CF3" w:rsidP="005C6CF3">
      <w:r>
        <w:t>-</w:t>
      </w:r>
      <w:r w:rsidR="009C4DA0">
        <w:t xml:space="preserve"> </w:t>
      </w:r>
      <w:r w:rsidR="008815D7">
        <w:t>pracovné činidlá potrebné pre vykonanie kalibrácií a</w:t>
      </w:r>
      <w:r w:rsidR="00FD1701">
        <w:t> </w:t>
      </w:r>
      <w:r w:rsidR="008815D7">
        <w:t>analýz</w:t>
      </w:r>
      <w:r w:rsidR="00FD1701">
        <w:t xml:space="preserve"> (certifikované referenčné materiály)</w:t>
      </w:r>
    </w:p>
    <w:p w14:paraId="446D207E" w14:textId="5B4A7A0A" w:rsidR="005C6CF3" w:rsidRDefault="005C6CF3" w:rsidP="005C6CF3">
      <w:r>
        <w:t>-</w:t>
      </w:r>
      <w:r w:rsidR="00B95D92">
        <w:t xml:space="preserve"> </w:t>
      </w:r>
      <w:r>
        <w:t>komunikácia cez LAN alebo USB rozhranie</w:t>
      </w:r>
      <w:r w:rsidR="00B95D92">
        <w:t>,</w:t>
      </w:r>
    </w:p>
    <w:p w14:paraId="56E37A63" w14:textId="00B0EDAB" w:rsidR="005C6CF3" w:rsidRDefault="005C6CF3" w:rsidP="005C6CF3">
      <w:r>
        <w:t>-</w:t>
      </w:r>
      <w:r w:rsidR="00B95D92">
        <w:t xml:space="preserve"> </w:t>
      </w:r>
      <w:r>
        <w:t>napájanie 220V</w:t>
      </w:r>
    </w:p>
    <w:p w14:paraId="3F70F28D" w14:textId="22B50C73" w:rsidR="005C6CF3" w:rsidRDefault="005C6CF3" w:rsidP="005C6CF3">
      <w:r>
        <w:t>-</w:t>
      </w:r>
      <w:r w:rsidR="00B95D92">
        <w:t xml:space="preserve"> s</w:t>
      </w:r>
      <w:r>
        <w:t>ystém musí obsahovať kontrolné funkcie:</w:t>
      </w:r>
    </w:p>
    <w:p w14:paraId="6B15EBF4" w14:textId="77777777" w:rsidR="005C6CF3" w:rsidRDefault="005C6CF3" w:rsidP="005C6CF3">
      <w:r>
        <w:tab/>
        <w:t>- internú diagnostiku - zaznamenávanie všetkých chýb a zlyhaní systému</w:t>
      </w:r>
    </w:p>
    <w:p w14:paraId="4309DC96" w14:textId="2C53F610" w:rsidR="005C6CF3" w:rsidRDefault="005C6CF3" w:rsidP="005C6CF3">
      <w:r>
        <w:tab/>
        <w:t>- automatická kontrola kvality QA/QC v zmysle ISO 17025</w:t>
      </w:r>
      <w:r w:rsidR="006B6DCF">
        <w:t xml:space="preserve"> so štatistickým spracovaním,</w:t>
      </w:r>
    </w:p>
    <w:p w14:paraId="062F7161" w14:textId="77777777" w:rsidR="006B6DCF" w:rsidRDefault="006B6DCF" w:rsidP="005C6CF3"/>
    <w:p w14:paraId="5965485D" w14:textId="22EE9A55" w:rsidR="005C6CF3" w:rsidRDefault="005C6CF3" w:rsidP="005C6CF3">
      <w:r>
        <w:t>Všetky súčasti analytického systému musia obsahovať všetky súčasti na zber, spracovanie a  vyhodnotenie nameraných dát a budú ovládateľné pomocou softvéru z PC. Namerané dáta musia byť archivované v PC pomocou databáz schopných vyhľadávať a filtrovať dáta. Systém musí byť kompatibilný so systémami používanými v laboratóri</w:t>
      </w:r>
      <w:r w:rsidR="00830B75">
        <w:t>ách</w:t>
      </w:r>
      <w:r>
        <w:t xml:space="preserve"> Chemickej kontroly SE, a. s. EBO vrátane možnosti konfigurovateľných reportov výsledkov z databázy analytického systému.</w:t>
      </w:r>
    </w:p>
    <w:p w14:paraId="1D95FC91" w14:textId="77777777" w:rsidR="005C6CF3" w:rsidRDefault="005C6CF3" w:rsidP="005C6CF3"/>
    <w:p w14:paraId="1E0705EB" w14:textId="77777777" w:rsidR="005C6CF3" w:rsidRDefault="005C6CF3" w:rsidP="005C6CF3">
      <w:r>
        <w:t>Doplňujúce požiadavky:</w:t>
      </w:r>
    </w:p>
    <w:p w14:paraId="0E7AC78A" w14:textId="77777777" w:rsidR="005C6CF3" w:rsidRDefault="005C6CF3" w:rsidP="005C6CF3">
      <w:r>
        <w:t>-</w:t>
      </w:r>
      <w:r>
        <w:tab/>
        <w:t xml:space="preserve">používateľský manuál na obsluhu prístroja (nastavenia, údržba, riešenie možných </w:t>
      </w:r>
    </w:p>
    <w:p w14:paraId="1745B155" w14:textId="77777777" w:rsidR="005C6CF3" w:rsidRDefault="005C6CF3" w:rsidP="005C6CF3">
      <w:r>
        <w:t xml:space="preserve">             problémov) a manuál k softvéru v slovenskom resp. českom jazyku,</w:t>
      </w:r>
    </w:p>
    <w:p w14:paraId="67B0C632" w14:textId="77777777" w:rsidR="005C6CF3" w:rsidRDefault="005C6CF3" w:rsidP="005C6CF3">
      <w:r>
        <w:t>-</w:t>
      </w:r>
      <w:r>
        <w:tab/>
        <w:t>certifikát zhody prístroja</w:t>
      </w:r>
    </w:p>
    <w:p w14:paraId="03B04E79" w14:textId="77777777" w:rsidR="005C6CF3" w:rsidRDefault="005C6CF3" w:rsidP="005C6CF3">
      <w:r>
        <w:t>-</w:t>
      </w:r>
      <w:r>
        <w:tab/>
        <w:t>zoznam servisných stredísk v SR (výhradné zastúpenie v SR)</w:t>
      </w:r>
    </w:p>
    <w:p w14:paraId="1DBF376C" w14:textId="77777777" w:rsidR="005C6CF3" w:rsidRDefault="005C6CF3" w:rsidP="005C6CF3">
      <w:r>
        <w:t>-</w:t>
      </w:r>
      <w:r>
        <w:tab/>
        <w:t>protokol o metrologickej skúške prístroja</w:t>
      </w:r>
    </w:p>
    <w:p w14:paraId="4BBDFE4E" w14:textId="77777777" w:rsidR="005C6CF3" w:rsidRDefault="005C6CF3" w:rsidP="005C6CF3">
      <w:r>
        <w:t>-</w:t>
      </w:r>
      <w:r>
        <w:tab/>
        <w:t>referencia na realizovanú dodávku prístroja v uvedenej konfigurácii</w:t>
      </w:r>
    </w:p>
    <w:p w14:paraId="52D1C888" w14:textId="77777777" w:rsidR="005C6CF3" w:rsidRDefault="005C6CF3" w:rsidP="005C6CF3">
      <w:r>
        <w:t>-</w:t>
      </w:r>
      <w:r>
        <w:tab/>
        <w:t xml:space="preserve">možnosť vopred vykonať skúšky vlastných reálnych, resp. modelových vzoriek na </w:t>
      </w:r>
    </w:p>
    <w:p w14:paraId="132FE40D" w14:textId="5506ED36" w:rsidR="009A5019" w:rsidRDefault="005C6CF3" w:rsidP="005C6CF3">
      <w:r>
        <w:t xml:space="preserve">            obstarávanom zariadení.</w:t>
      </w:r>
    </w:p>
    <w:p w14:paraId="2EEE8425" w14:textId="77777777" w:rsidR="00CF5997" w:rsidRPr="009A5019" w:rsidRDefault="00CF5997" w:rsidP="009A5019"/>
    <w:p w14:paraId="132FE40E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51" w:name="_Toc10117794"/>
      <w:bookmarkStart w:id="52" w:name="_Toc220973535"/>
      <w:r w:rsidRPr="003728F7">
        <w:rPr>
          <w:sz w:val="20"/>
        </w:rPr>
        <w:t>záruky</w:t>
      </w:r>
      <w:bookmarkEnd w:id="51"/>
      <w:bookmarkEnd w:id="52"/>
    </w:p>
    <w:p w14:paraId="132FE40F" w14:textId="2E0D7155" w:rsidR="009A5019" w:rsidRPr="009A5019" w:rsidRDefault="00C162E7" w:rsidP="009A5019">
      <w:r w:rsidRPr="00192689">
        <w:rPr>
          <w:szCs w:val="22"/>
        </w:rPr>
        <w:t>Dodávateľ sa zaručuje, že Dielo bude Objednávateľovi dodané v rozsahu, kvalite a za podmienok dohodnutých v Zmluve a jej Prílohách. Dodávateľ garantuje, že zariadenie bude spĺňať všetky parametre udávané výrobcom. Záručná doba na tovar  minimálne 24 mesiacov</w:t>
      </w:r>
      <w:r w:rsidR="002200E6">
        <w:rPr>
          <w:szCs w:val="22"/>
        </w:rPr>
        <w:t>.</w:t>
      </w:r>
    </w:p>
    <w:p w14:paraId="132FE410" w14:textId="77777777" w:rsidR="006E7605" w:rsidRPr="00B333A6" w:rsidRDefault="006E7605" w:rsidP="006E7605"/>
    <w:p w14:paraId="132FE411" w14:textId="77777777" w:rsidR="006E7605" w:rsidRDefault="006E7605" w:rsidP="009A5019">
      <w:pPr>
        <w:pStyle w:val="Nadpis2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53" w:name="_Toc10117795"/>
      <w:bookmarkStart w:id="54" w:name="_Toc220973536"/>
      <w:r w:rsidRPr="003728F7">
        <w:rPr>
          <w:sz w:val="22"/>
          <w:szCs w:val="22"/>
        </w:rPr>
        <w:t>požiadavky na súvisiace služby</w:t>
      </w:r>
      <w:bookmarkEnd w:id="53"/>
      <w:bookmarkEnd w:id="54"/>
    </w:p>
    <w:p w14:paraId="132FE412" w14:textId="77777777" w:rsidR="009A5019" w:rsidRPr="009A5019" w:rsidRDefault="009A5019" w:rsidP="009A5019"/>
    <w:p w14:paraId="132FE413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55" w:name="_Toc10117796"/>
      <w:bookmarkStart w:id="56" w:name="_Toc220973537"/>
      <w:r w:rsidRPr="003728F7">
        <w:rPr>
          <w:sz w:val="20"/>
        </w:rPr>
        <w:t>školenia</w:t>
      </w:r>
      <w:bookmarkEnd w:id="55"/>
      <w:bookmarkEnd w:id="56"/>
    </w:p>
    <w:p w14:paraId="132FE414" w14:textId="1DB6F22E" w:rsidR="009A5019" w:rsidRDefault="009817CD" w:rsidP="009A5019">
      <w:r w:rsidRPr="009817CD">
        <w:t>Pracovníci zhotoviteľa musia splniť podmienky pre vystavenie jednorazového, resp. trvalého povolenia pre vstup do areálu JE a do kontrolovaného pásma JE.</w:t>
      </w:r>
    </w:p>
    <w:p w14:paraId="50A253FC" w14:textId="77777777" w:rsidR="009817CD" w:rsidRDefault="009817CD" w:rsidP="009A5019"/>
    <w:p w14:paraId="1289E705" w14:textId="77777777" w:rsidR="009817CD" w:rsidRPr="009A5019" w:rsidRDefault="009817CD" w:rsidP="009A5019"/>
    <w:p w14:paraId="132FE415" w14:textId="6F4FAD46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57" w:name="_Toc10117797"/>
      <w:bookmarkStart w:id="58" w:name="_Toc220973538"/>
      <w:r w:rsidRPr="003728F7">
        <w:rPr>
          <w:sz w:val="20"/>
        </w:rPr>
        <w:t>nakladanie s</w:t>
      </w:r>
      <w:r w:rsidR="004C3C54">
        <w:rPr>
          <w:sz w:val="20"/>
        </w:rPr>
        <w:t> </w:t>
      </w:r>
      <w:r w:rsidRPr="003728F7">
        <w:rPr>
          <w:sz w:val="20"/>
        </w:rPr>
        <w:t>odpadmi</w:t>
      </w:r>
      <w:bookmarkEnd w:id="57"/>
      <w:bookmarkEnd w:id="58"/>
    </w:p>
    <w:p w14:paraId="44870DF0" w14:textId="0A06DD4F" w:rsidR="004C3C54" w:rsidRPr="004C3C54" w:rsidRDefault="004C3C54" w:rsidP="004C3C54">
      <w:r w:rsidRPr="004C3C54">
        <w:t>Odpady vzniknuté pri realizácii predmetu plnenia zlikviduje dodávateľ na vlastné náklady.</w:t>
      </w:r>
    </w:p>
    <w:p w14:paraId="132FE416" w14:textId="77777777" w:rsidR="009A5019" w:rsidRPr="009A5019" w:rsidRDefault="009A5019" w:rsidP="009A5019"/>
    <w:p w14:paraId="132FE417" w14:textId="77777777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59" w:name="_Toc10117798"/>
      <w:bookmarkStart w:id="60" w:name="_Toc220973539"/>
      <w:r w:rsidRPr="003728F7">
        <w:rPr>
          <w:sz w:val="20"/>
        </w:rPr>
        <w:t>manipulácia s demontovanými dielmi</w:t>
      </w:r>
      <w:bookmarkEnd w:id="59"/>
      <w:bookmarkEnd w:id="60"/>
    </w:p>
    <w:p w14:paraId="132FE418" w14:textId="2A1A1B0F" w:rsidR="009A5019" w:rsidRDefault="00E85F06" w:rsidP="009A5019">
      <w:r w:rsidRPr="00E85F06">
        <w:t>Nepožaduje sa</w:t>
      </w:r>
    </w:p>
    <w:p w14:paraId="24C6E6EE" w14:textId="77777777" w:rsidR="00E85F06" w:rsidRPr="009A5019" w:rsidRDefault="00E85F06" w:rsidP="009A5019"/>
    <w:p w14:paraId="132FE419" w14:textId="679902A4" w:rsidR="006E7605" w:rsidRDefault="006E7605" w:rsidP="009A5019">
      <w:pPr>
        <w:pStyle w:val="Nadpis3"/>
        <w:numPr>
          <w:ilvl w:val="2"/>
          <w:numId w:val="21"/>
        </w:numPr>
        <w:spacing w:before="0" w:after="0"/>
        <w:rPr>
          <w:sz w:val="20"/>
        </w:rPr>
      </w:pPr>
      <w:bookmarkStart w:id="61" w:name="_Toc10117799"/>
      <w:bookmarkStart w:id="62" w:name="_Toc220973540"/>
      <w:r w:rsidRPr="003728F7">
        <w:rPr>
          <w:sz w:val="20"/>
        </w:rPr>
        <w:t>iné služby a</w:t>
      </w:r>
      <w:r w:rsidR="00E85F06">
        <w:rPr>
          <w:sz w:val="20"/>
        </w:rPr>
        <w:t> </w:t>
      </w:r>
      <w:r w:rsidRPr="003728F7">
        <w:rPr>
          <w:sz w:val="20"/>
        </w:rPr>
        <w:t>povinnosti</w:t>
      </w:r>
      <w:bookmarkEnd w:id="61"/>
      <w:bookmarkEnd w:id="62"/>
    </w:p>
    <w:p w14:paraId="7ED361F7" w14:textId="12AD1CF9" w:rsidR="00E85F06" w:rsidRPr="00E85F06" w:rsidRDefault="00E85F06" w:rsidP="00E85F06">
      <w:r w:rsidRPr="00E85F06">
        <w:t>Nepožaduje sa</w:t>
      </w:r>
    </w:p>
    <w:p w14:paraId="132FE41A" w14:textId="77777777" w:rsidR="006E7605" w:rsidRPr="00BF0B4E" w:rsidRDefault="006E7605" w:rsidP="006E7605"/>
    <w:p w14:paraId="132FE41B" w14:textId="77777777" w:rsidR="006E7605" w:rsidRDefault="006E7605" w:rsidP="009A5019">
      <w:pPr>
        <w:pStyle w:val="Nadpis2"/>
        <w:keepNext w:val="0"/>
        <w:widowControl w:val="0"/>
        <w:numPr>
          <w:ilvl w:val="1"/>
          <w:numId w:val="21"/>
        </w:numPr>
        <w:spacing w:before="0" w:after="0"/>
        <w:rPr>
          <w:sz w:val="22"/>
          <w:szCs w:val="22"/>
        </w:rPr>
      </w:pPr>
      <w:bookmarkStart w:id="63" w:name="_Toc10117800"/>
      <w:bookmarkStart w:id="64" w:name="_Toc220973541"/>
      <w:r w:rsidRPr="003728F7">
        <w:rPr>
          <w:sz w:val="22"/>
          <w:szCs w:val="22"/>
        </w:rPr>
        <w:t>požiadavky na náhradné diely</w:t>
      </w:r>
      <w:bookmarkEnd w:id="63"/>
      <w:bookmarkEnd w:id="64"/>
    </w:p>
    <w:p w14:paraId="132FE41C" w14:textId="2D840934" w:rsidR="009A5019" w:rsidRPr="009A5019" w:rsidRDefault="006F644F" w:rsidP="009A5019">
      <w:r w:rsidRPr="006F644F">
        <w:t>Dodávateľ zabezpečí komponenty</w:t>
      </w:r>
      <w:r w:rsidR="001648B9">
        <w:t xml:space="preserve"> a spotrebný materiál</w:t>
      </w:r>
      <w:r w:rsidRPr="006F644F">
        <w:t xml:space="preserve"> potrebné pre analytickú prevádzku min. počas jedného roka podľa bodu 4.</w:t>
      </w:r>
      <w:r>
        <w:t>3</w:t>
      </w:r>
      <w:r w:rsidRPr="006F644F">
        <w:t>.1.</w:t>
      </w:r>
      <w:r w:rsidR="00F05853">
        <w:t xml:space="preserve"> ako súčasť dodávky.</w:t>
      </w:r>
    </w:p>
    <w:p w14:paraId="132FE41D" w14:textId="77777777" w:rsidR="006E7605" w:rsidRPr="003728F7" w:rsidRDefault="006E7605" w:rsidP="009A5019">
      <w:pPr>
        <w:pStyle w:val="Nadpis1"/>
        <w:numPr>
          <w:ilvl w:val="0"/>
          <w:numId w:val="21"/>
        </w:numPr>
        <w:rPr>
          <w:sz w:val="28"/>
          <w:szCs w:val="28"/>
        </w:rPr>
      </w:pPr>
      <w:bookmarkStart w:id="65" w:name="_Toc10117801"/>
      <w:bookmarkStart w:id="66" w:name="_Toc220973542"/>
      <w:r w:rsidRPr="003728F7">
        <w:rPr>
          <w:sz w:val="28"/>
          <w:szCs w:val="28"/>
        </w:rPr>
        <w:t>požiadavky na TECHNICKÚ Dokumentáciu Projektu</w:t>
      </w:r>
      <w:bookmarkEnd w:id="65"/>
      <w:bookmarkEnd w:id="66"/>
    </w:p>
    <w:p w14:paraId="132FE41E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Požiadavky na projektovú dokumentáciu, ktorú má poskytnúť dodávateľ</w:t>
      </w:r>
    </w:p>
    <w:p w14:paraId="119EF5AB" w14:textId="77777777" w:rsidR="00327FE9" w:rsidRDefault="00327FE9" w:rsidP="00ED19FA">
      <w:pPr>
        <w:keepNext/>
        <w:keepLines/>
        <w:contextualSpacing/>
        <w:outlineLvl w:val="1"/>
        <w:rPr>
          <w:rFonts w:ascii="Arial" w:hAnsi="Arial"/>
          <w:caps/>
          <w:szCs w:val="22"/>
        </w:rPr>
      </w:pPr>
    </w:p>
    <w:p w14:paraId="0E222DEA" w14:textId="77777777" w:rsidR="00ED19FA" w:rsidRDefault="00ED19FA" w:rsidP="00ED19FA">
      <w:pPr>
        <w:pStyle w:val="Odsekzoznamu"/>
        <w:numPr>
          <w:ilvl w:val="0"/>
          <w:numId w:val="22"/>
        </w:numPr>
      </w:pPr>
      <w:r>
        <w:t>Používateľský manuál na obsluhu prístroja (nastavenia, údržba, riešenie možných problémov) a manuál k softvéru v slovenskom jazyku.</w:t>
      </w:r>
    </w:p>
    <w:p w14:paraId="504813E4" w14:textId="065AB6B1" w:rsidR="00ED19FA" w:rsidRPr="003C4941" w:rsidRDefault="00ED19FA" w:rsidP="00ED19FA">
      <w:pPr>
        <w:pStyle w:val="Odsekzoznamu"/>
        <w:numPr>
          <w:ilvl w:val="0"/>
          <w:numId w:val="22"/>
        </w:numPr>
      </w:pPr>
      <w:r w:rsidRPr="003C4941">
        <w:rPr>
          <w:szCs w:val="22"/>
        </w:rPr>
        <w:t xml:space="preserve">Certifikát o kontrole a validácii prístroja </w:t>
      </w:r>
      <w:r w:rsidR="001648B9">
        <w:rPr>
          <w:szCs w:val="22"/>
        </w:rPr>
        <w:t>iónový chromatograf</w:t>
      </w:r>
      <w:r w:rsidRPr="003C4941">
        <w:rPr>
          <w:szCs w:val="22"/>
        </w:rPr>
        <w:t xml:space="preserve"> s príslušenstvom</w:t>
      </w:r>
      <w:r w:rsidRPr="003C4941">
        <w:rPr>
          <w:szCs w:val="22"/>
          <w:lang w:eastAsia="it-IT"/>
        </w:rPr>
        <w:t>,</w:t>
      </w:r>
      <w:r w:rsidRPr="003C4941">
        <w:rPr>
          <w:szCs w:val="22"/>
        </w:rPr>
        <w:t xml:space="preserve"> </w:t>
      </w:r>
    </w:p>
    <w:p w14:paraId="78300045" w14:textId="77777777" w:rsidR="00ED19FA" w:rsidRPr="005B348D" w:rsidRDefault="00ED19FA" w:rsidP="00ED19FA">
      <w:pPr>
        <w:jc w:val="both"/>
      </w:pPr>
      <w:r w:rsidRPr="005B348D">
        <w:t>SE sa ako nadobúdateľ plnenia stávajú majiteľom aj celej inžinierskej a projektovej dokumentácie k predmetu plnenia a majú právo ju využívať a distribuovať bez akýchkoľvek limitov a obmedzení copyright.</w:t>
      </w:r>
    </w:p>
    <w:p w14:paraId="132FE41F" w14:textId="77777777" w:rsidR="009A5019" w:rsidRPr="009A5019" w:rsidRDefault="009A5019" w:rsidP="009A5019">
      <w:pPr>
        <w:keepNext/>
        <w:keepLines/>
        <w:ind w:left="792"/>
        <w:contextualSpacing/>
        <w:outlineLvl w:val="1"/>
        <w:rPr>
          <w:rFonts w:ascii="Arial" w:hAnsi="Arial"/>
          <w:caps/>
          <w:szCs w:val="22"/>
        </w:rPr>
      </w:pPr>
    </w:p>
    <w:p w14:paraId="132FE420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projektová dokumentácia, ktorú zabezpečia se, a.s.</w:t>
      </w:r>
    </w:p>
    <w:p w14:paraId="5BDC693C" w14:textId="77777777" w:rsidR="00A70311" w:rsidRPr="00A70311" w:rsidRDefault="00A70311" w:rsidP="00A70311">
      <w:pPr>
        <w:jc w:val="both"/>
        <w:rPr>
          <w:color w:val="000000" w:themeColor="text1"/>
        </w:rPr>
      </w:pPr>
      <w:r w:rsidRPr="00A70311">
        <w:rPr>
          <w:color w:val="000000" w:themeColor="text1"/>
        </w:rPr>
        <w:t>Nepožaduje sa.</w:t>
      </w:r>
    </w:p>
    <w:p w14:paraId="132FE421" w14:textId="77777777" w:rsidR="009A5019" w:rsidRPr="00A70311" w:rsidRDefault="009A5019" w:rsidP="00A70311">
      <w:pPr>
        <w:rPr>
          <w:rFonts w:ascii="Arial" w:hAnsi="Arial"/>
          <w:caps/>
          <w:szCs w:val="22"/>
        </w:rPr>
      </w:pPr>
    </w:p>
    <w:p w14:paraId="132FE424" w14:textId="77777777" w:rsidR="006E7605" w:rsidRPr="003728F7" w:rsidRDefault="006E7605" w:rsidP="009A5019">
      <w:pPr>
        <w:pStyle w:val="Nadpis1"/>
        <w:numPr>
          <w:ilvl w:val="0"/>
          <w:numId w:val="21"/>
        </w:numPr>
        <w:rPr>
          <w:sz w:val="28"/>
          <w:szCs w:val="28"/>
        </w:rPr>
      </w:pPr>
      <w:bookmarkStart w:id="67" w:name="_Toc10117802"/>
      <w:bookmarkStart w:id="68" w:name="_Toc220973543"/>
      <w:r w:rsidRPr="003728F7">
        <w:rPr>
          <w:sz w:val="28"/>
          <w:szCs w:val="28"/>
        </w:rPr>
        <w:t>Hranice plnenia, vylúčenie z plnenia a protiplnenia</w:t>
      </w:r>
      <w:bookmarkEnd w:id="67"/>
      <w:bookmarkEnd w:id="68"/>
      <w:r w:rsidRPr="003728F7">
        <w:rPr>
          <w:sz w:val="28"/>
          <w:szCs w:val="28"/>
        </w:rPr>
        <w:t xml:space="preserve"> </w:t>
      </w:r>
    </w:p>
    <w:p w14:paraId="132FE425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Hranice plnenia</w:t>
      </w:r>
    </w:p>
    <w:p w14:paraId="4C3D1893" w14:textId="77777777" w:rsidR="00EB2727" w:rsidRDefault="00EA5D53" w:rsidP="00EA5D53">
      <w:r w:rsidRPr="00DC0888">
        <w:t xml:space="preserve">Predmetom je nákup, dodávka, inštalácia, uvedenie do prevádzky a zaškolenie obsluhy na prístroj </w:t>
      </w:r>
      <w:r w:rsidR="00947F68">
        <w:t xml:space="preserve">iónový chromatograf </w:t>
      </w:r>
      <w:r w:rsidR="0007093F">
        <w:t>na stanovenie iónov v mg/l</w:t>
      </w:r>
      <w:r w:rsidRPr="00DC0888">
        <w:t xml:space="preserve"> s príslušenstvom. Tovar bude dodaný do rádiochemického laboratória Chemickej kontroly SE, a.s. závod EBO.</w:t>
      </w:r>
      <w:r>
        <w:t xml:space="preserve"> </w:t>
      </w:r>
      <w:r w:rsidRPr="007636EE">
        <w:t xml:space="preserve">V prípade poškodenia predmetu plnenia dodávateľom </w:t>
      </w:r>
      <w:r>
        <w:t xml:space="preserve">je nutné </w:t>
      </w:r>
      <w:r w:rsidRPr="007636EE">
        <w:t xml:space="preserve">zabezpečiť </w:t>
      </w:r>
      <w:r>
        <w:t xml:space="preserve">dodávateľom </w:t>
      </w:r>
      <w:r w:rsidRPr="007636EE">
        <w:t>relevantnú náhradu.</w:t>
      </w:r>
      <w:r w:rsidR="003143F8" w:rsidRPr="003143F8">
        <w:t xml:space="preserve"> </w:t>
      </w:r>
    </w:p>
    <w:p w14:paraId="1EC9C80C" w14:textId="4C67FC0B" w:rsidR="00EA5D53" w:rsidRPr="00DC0888" w:rsidRDefault="003143F8" w:rsidP="00EA5D53">
      <w:r w:rsidRPr="003143F8">
        <w:t>Uvedenie zariadenia do plnohodnotnej prevádzky dodávateľom podľa požiadaviek odberateľa maximálne v časovej lehote 2 mesiacov po dodaní zariadenia.</w:t>
      </w:r>
      <w:r>
        <w:t xml:space="preserve"> </w:t>
      </w:r>
    </w:p>
    <w:p w14:paraId="07BADA24" w14:textId="77777777" w:rsidR="009A1D8E" w:rsidRDefault="009A1D8E" w:rsidP="009A5019">
      <w:pPr>
        <w:keepNext/>
        <w:keepLines/>
        <w:ind w:left="792"/>
        <w:contextualSpacing/>
        <w:outlineLvl w:val="1"/>
        <w:rPr>
          <w:rFonts w:ascii="Arial" w:hAnsi="Arial"/>
          <w:caps/>
          <w:szCs w:val="22"/>
        </w:rPr>
      </w:pPr>
    </w:p>
    <w:p w14:paraId="4BAC9298" w14:textId="77777777" w:rsidR="009A1D8E" w:rsidRPr="009A5019" w:rsidRDefault="009A1D8E" w:rsidP="009A5019">
      <w:pPr>
        <w:keepNext/>
        <w:keepLines/>
        <w:ind w:left="792"/>
        <w:contextualSpacing/>
        <w:outlineLvl w:val="1"/>
        <w:rPr>
          <w:rFonts w:ascii="Arial" w:hAnsi="Arial"/>
          <w:caps/>
          <w:szCs w:val="22"/>
        </w:rPr>
      </w:pPr>
    </w:p>
    <w:p w14:paraId="132FE427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Vylúčenie z</w:t>
      </w:r>
      <w:r w:rsidR="009A5019">
        <w:rPr>
          <w:rFonts w:ascii="Arial" w:hAnsi="Arial"/>
          <w:caps/>
          <w:szCs w:val="22"/>
        </w:rPr>
        <w:t> </w:t>
      </w:r>
      <w:r w:rsidRPr="009A5019">
        <w:rPr>
          <w:rFonts w:ascii="Arial" w:hAnsi="Arial"/>
          <w:caps/>
          <w:szCs w:val="22"/>
        </w:rPr>
        <w:t>plnenia</w:t>
      </w:r>
    </w:p>
    <w:p w14:paraId="132FE428" w14:textId="7283B8A9" w:rsidR="009A5019" w:rsidRPr="00A26E79" w:rsidRDefault="00A26E79" w:rsidP="00A26E79">
      <w:pPr>
        <w:rPr>
          <w:rFonts w:ascii="Arial" w:hAnsi="Arial"/>
          <w:caps/>
          <w:szCs w:val="22"/>
        </w:rPr>
      </w:pPr>
      <w:r w:rsidRPr="006120ED">
        <w:t>Dodávateľské organizácie bez potrebných školení a technického vybavenia</w:t>
      </w:r>
    </w:p>
    <w:p w14:paraId="132FE429" w14:textId="77777777" w:rsidR="009A5019" w:rsidRPr="009A5019" w:rsidRDefault="009A5019" w:rsidP="009A5019">
      <w:pPr>
        <w:keepNext/>
        <w:keepLines/>
        <w:ind w:left="792"/>
        <w:contextualSpacing/>
        <w:outlineLvl w:val="1"/>
        <w:rPr>
          <w:rFonts w:ascii="Arial" w:hAnsi="Arial"/>
          <w:caps/>
          <w:szCs w:val="22"/>
        </w:rPr>
      </w:pPr>
    </w:p>
    <w:p w14:paraId="132FE42A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Protiplnenia</w:t>
      </w:r>
    </w:p>
    <w:p w14:paraId="7FDF4B1F" w14:textId="77777777" w:rsidR="008D5047" w:rsidRPr="005B348D" w:rsidRDefault="008D5047" w:rsidP="008D5047">
      <w:pPr>
        <w:jc w:val="both"/>
      </w:pPr>
      <w:r w:rsidRPr="005B348D">
        <w:t>Objednávateľ poskytne:</w:t>
      </w:r>
    </w:p>
    <w:p w14:paraId="3451E3CA" w14:textId="77777777" w:rsidR="008D5047" w:rsidRPr="005B348D" w:rsidRDefault="008D5047" w:rsidP="008D5047">
      <w:pPr>
        <w:numPr>
          <w:ilvl w:val="0"/>
          <w:numId w:val="23"/>
        </w:numPr>
        <w:jc w:val="both"/>
      </w:pPr>
      <w:r w:rsidRPr="005B348D">
        <w:t xml:space="preserve">prevádzkové médiá v mieste plnenia pri realizácii plnenia a skúškach, </w:t>
      </w:r>
    </w:p>
    <w:p w14:paraId="449C9C37" w14:textId="77777777" w:rsidR="008D5047" w:rsidRPr="005B348D" w:rsidRDefault="008D5047" w:rsidP="008D5047">
      <w:pPr>
        <w:numPr>
          <w:ilvl w:val="0"/>
          <w:numId w:val="23"/>
        </w:numPr>
        <w:jc w:val="both"/>
      </w:pPr>
      <w:r w:rsidRPr="005B348D">
        <w:t>priestory na dočasné skládky materiálu podľa odkladacieho plánu pre odstávku,</w:t>
      </w:r>
    </w:p>
    <w:p w14:paraId="4721D008" w14:textId="6A8C7B07" w:rsidR="008D5047" w:rsidRDefault="008D5047" w:rsidP="008D5047">
      <w:pPr>
        <w:numPr>
          <w:ilvl w:val="0"/>
          <w:numId w:val="23"/>
        </w:numPr>
        <w:jc w:val="both"/>
      </w:pPr>
      <w:r w:rsidRPr="005B348D">
        <w:t>požadovanú projektov</w:t>
      </w:r>
      <w:r w:rsidR="00F05853">
        <w:t>ú</w:t>
      </w:r>
      <w:r w:rsidRPr="005B348D">
        <w:t xml:space="preserve"> dokumentáci</w:t>
      </w:r>
      <w:r w:rsidR="00F05853">
        <w:t>u</w:t>
      </w:r>
      <w:r w:rsidR="00EF72A1">
        <w:t>&gt;</w:t>
      </w:r>
      <w:r>
        <w:t>.</w:t>
      </w:r>
    </w:p>
    <w:p w14:paraId="132FE42D" w14:textId="77777777" w:rsidR="006E7605" w:rsidRPr="003728F7" w:rsidRDefault="006E7605" w:rsidP="009A5019">
      <w:pPr>
        <w:pStyle w:val="Nadpis1"/>
        <w:numPr>
          <w:ilvl w:val="0"/>
          <w:numId w:val="21"/>
        </w:numPr>
        <w:rPr>
          <w:sz w:val="28"/>
          <w:szCs w:val="28"/>
        </w:rPr>
      </w:pPr>
      <w:bookmarkStart w:id="69" w:name="_Toc10117803"/>
      <w:bookmarkStart w:id="70" w:name="_Toc220973544"/>
      <w:r w:rsidRPr="003728F7">
        <w:rPr>
          <w:sz w:val="28"/>
          <w:szCs w:val="28"/>
        </w:rPr>
        <w:t>Kontroly a skúšky</w:t>
      </w:r>
      <w:bookmarkEnd w:id="69"/>
      <w:bookmarkEnd w:id="70"/>
    </w:p>
    <w:p w14:paraId="132FE42E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KONTROLY</w:t>
      </w:r>
    </w:p>
    <w:p w14:paraId="164C1BB2" w14:textId="77777777" w:rsidR="00C07FBE" w:rsidRPr="00192689" w:rsidRDefault="00C07FBE" w:rsidP="00C07FBE">
      <w:pPr>
        <w:jc w:val="both"/>
        <w:rPr>
          <w:szCs w:val="22"/>
        </w:rPr>
      </w:pPr>
      <w:r w:rsidRPr="00192689">
        <w:rPr>
          <w:szCs w:val="22"/>
        </w:rPr>
        <w:t>Dodávateľ za prítomnosti odberateľa vykoná kontroly:</w:t>
      </w:r>
    </w:p>
    <w:p w14:paraId="00CF3D88" w14:textId="77777777" w:rsidR="00C07FBE" w:rsidRPr="00192689" w:rsidRDefault="00C07FBE" w:rsidP="00C07FBE">
      <w:pPr>
        <w:numPr>
          <w:ilvl w:val="0"/>
          <w:numId w:val="25"/>
        </w:numPr>
        <w:jc w:val="both"/>
        <w:rPr>
          <w:szCs w:val="22"/>
        </w:rPr>
      </w:pPr>
      <w:r w:rsidRPr="00192689">
        <w:rPr>
          <w:szCs w:val="22"/>
        </w:rPr>
        <w:t xml:space="preserve">Kontrola kompletnosti a kvality dodávky po dodaní na závod JE V2 </w:t>
      </w:r>
    </w:p>
    <w:p w14:paraId="297830EC" w14:textId="77777777" w:rsidR="00C07FBE" w:rsidRPr="00192689" w:rsidRDefault="00C07FBE" w:rsidP="00C07FBE">
      <w:pPr>
        <w:numPr>
          <w:ilvl w:val="0"/>
          <w:numId w:val="25"/>
        </w:numPr>
        <w:jc w:val="both"/>
        <w:rPr>
          <w:szCs w:val="22"/>
        </w:rPr>
      </w:pPr>
      <w:r w:rsidRPr="00192689">
        <w:rPr>
          <w:szCs w:val="22"/>
        </w:rPr>
        <w:t>Kontrola montáže</w:t>
      </w:r>
    </w:p>
    <w:p w14:paraId="02F98F27" w14:textId="77777777" w:rsidR="00C07FBE" w:rsidRPr="00192689" w:rsidRDefault="00C07FBE" w:rsidP="00C07FBE">
      <w:pPr>
        <w:numPr>
          <w:ilvl w:val="0"/>
          <w:numId w:val="25"/>
        </w:numPr>
        <w:jc w:val="both"/>
        <w:rPr>
          <w:szCs w:val="22"/>
        </w:rPr>
      </w:pPr>
      <w:r w:rsidRPr="00192689">
        <w:rPr>
          <w:szCs w:val="22"/>
        </w:rPr>
        <w:t>Kontrola po montáži</w:t>
      </w:r>
    </w:p>
    <w:p w14:paraId="3AF579BD" w14:textId="77777777" w:rsidR="00C07FBE" w:rsidRPr="00192689" w:rsidRDefault="00C07FBE" w:rsidP="00C07FBE">
      <w:pPr>
        <w:numPr>
          <w:ilvl w:val="0"/>
          <w:numId w:val="25"/>
        </w:numPr>
        <w:jc w:val="both"/>
        <w:rPr>
          <w:szCs w:val="22"/>
        </w:rPr>
      </w:pPr>
      <w:r w:rsidRPr="00192689">
        <w:rPr>
          <w:szCs w:val="22"/>
        </w:rPr>
        <w:t>Uvedenie do prevádzky, funkčné skúšky</w:t>
      </w:r>
    </w:p>
    <w:p w14:paraId="764C0A15" w14:textId="77777777" w:rsidR="00C07FBE" w:rsidRPr="00192689" w:rsidRDefault="00C07FBE" w:rsidP="00C07FBE">
      <w:pPr>
        <w:rPr>
          <w:szCs w:val="22"/>
          <w:u w:val="single"/>
        </w:rPr>
      </w:pPr>
      <w:r w:rsidRPr="00192689">
        <w:rPr>
          <w:szCs w:val="22"/>
          <w:u w:val="single"/>
        </w:rPr>
        <w:t>Kalibrácia:</w:t>
      </w:r>
    </w:p>
    <w:p w14:paraId="5E2BCC8D" w14:textId="77777777" w:rsidR="00C07FBE" w:rsidRPr="00192689" w:rsidRDefault="00C07FBE" w:rsidP="00C07FBE">
      <w:pPr>
        <w:rPr>
          <w:szCs w:val="22"/>
        </w:rPr>
      </w:pPr>
      <w:r w:rsidRPr="00192689">
        <w:rPr>
          <w:szCs w:val="22"/>
        </w:rPr>
        <w:t>Po ukončení kalibrácie zariadenia deklaruje plnenie projektových parametrov dodaným protokolom o nastavení parametrov a funkčnosti zariadenia.</w:t>
      </w:r>
    </w:p>
    <w:p w14:paraId="5153200D" w14:textId="77777777" w:rsidR="00C07FBE" w:rsidRPr="00192689" w:rsidRDefault="00C07FBE" w:rsidP="00C07FBE">
      <w:pPr>
        <w:rPr>
          <w:b/>
          <w:szCs w:val="22"/>
        </w:rPr>
      </w:pPr>
    </w:p>
    <w:p w14:paraId="7D0182F6" w14:textId="77777777" w:rsidR="00C07FBE" w:rsidRPr="00192689" w:rsidRDefault="00C07FBE" w:rsidP="00C07FBE">
      <w:pPr>
        <w:rPr>
          <w:szCs w:val="22"/>
          <w:u w:val="single"/>
        </w:rPr>
      </w:pPr>
      <w:bookmarkStart w:id="71" w:name="_Toc262461123"/>
      <w:bookmarkStart w:id="72" w:name="_Toc262544595"/>
      <w:bookmarkStart w:id="73" w:name="_Toc262544812"/>
      <w:bookmarkStart w:id="74" w:name="_Toc263328456"/>
      <w:bookmarkStart w:id="75" w:name="_Toc466367896"/>
      <w:r w:rsidRPr="00192689">
        <w:rPr>
          <w:szCs w:val="22"/>
          <w:u w:val="single"/>
        </w:rPr>
        <w:t>Dokumentácia pre uvádzanie do prevádzky a nábeh</w:t>
      </w:r>
      <w:bookmarkEnd w:id="71"/>
      <w:bookmarkEnd w:id="72"/>
      <w:bookmarkEnd w:id="73"/>
      <w:bookmarkEnd w:id="74"/>
      <w:r w:rsidRPr="00192689">
        <w:rPr>
          <w:szCs w:val="22"/>
          <w:u w:val="single"/>
        </w:rPr>
        <w:t xml:space="preserve"> príslušného zariadenia</w:t>
      </w:r>
      <w:bookmarkEnd w:id="75"/>
    </w:p>
    <w:p w14:paraId="3E0A1B51" w14:textId="77777777" w:rsidR="00C07FBE" w:rsidRPr="00192689" w:rsidRDefault="00C07FBE" w:rsidP="00C07FBE">
      <w:pPr>
        <w:numPr>
          <w:ilvl w:val="0"/>
          <w:numId w:val="24"/>
        </w:numPr>
        <w:jc w:val="both"/>
        <w:rPr>
          <w:szCs w:val="22"/>
        </w:rPr>
      </w:pPr>
      <w:r w:rsidRPr="00192689">
        <w:rPr>
          <w:szCs w:val="22"/>
        </w:rPr>
        <w:t>Protokol o uvedení zariadenia do prevádzky</w:t>
      </w:r>
    </w:p>
    <w:p w14:paraId="24C6C752" w14:textId="77777777" w:rsidR="00C07FBE" w:rsidRPr="00192689" w:rsidRDefault="00C07FBE" w:rsidP="00C07FBE">
      <w:pPr>
        <w:numPr>
          <w:ilvl w:val="0"/>
          <w:numId w:val="24"/>
        </w:numPr>
        <w:jc w:val="both"/>
        <w:rPr>
          <w:szCs w:val="22"/>
        </w:rPr>
      </w:pPr>
      <w:r w:rsidRPr="00192689">
        <w:rPr>
          <w:szCs w:val="22"/>
        </w:rPr>
        <w:t>Protokol o kalibrácii</w:t>
      </w:r>
    </w:p>
    <w:p w14:paraId="18EA457A" w14:textId="77777777" w:rsidR="00C07FBE" w:rsidRPr="009A5019" w:rsidRDefault="00C07FBE" w:rsidP="009A5019">
      <w:pPr>
        <w:keepNext/>
        <w:keepLines/>
        <w:ind w:left="792"/>
        <w:contextualSpacing/>
        <w:outlineLvl w:val="1"/>
        <w:rPr>
          <w:rFonts w:ascii="Arial" w:hAnsi="Arial"/>
          <w:caps/>
          <w:szCs w:val="22"/>
        </w:rPr>
      </w:pPr>
    </w:p>
    <w:p w14:paraId="132FE430" w14:textId="77777777" w:rsidR="006E7605" w:rsidRDefault="006E7605" w:rsidP="009A5019">
      <w:pPr>
        <w:keepNext/>
        <w:keepLines/>
        <w:numPr>
          <w:ilvl w:val="1"/>
          <w:numId w:val="21"/>
        </w:numPr>
        <w:contextualSpacing/>
        <w:outlineLvl w:val="1"/>
        <w:rPr>
          <w:rFonts w:ascii="Arial" w:hAnsi="Arial"/>
          <w:caps/>
          <w:szCs w:val="22"/>
        </w:rPr>
      </w:pPr>
      <w:r w:rsidRPr="009A5019">
        <w:rPr>
          <w:rFonts w:ascii="Arial" w:hAnsi="Arial"/>
          <w:caps/>
          <w:szCs w:val="22"/>
        </w:rPr>
        <w:t>SKÚŠKY</w:t>
      </w:r>
    </w:p>
    <w:p w14:paraId="46A00BDF" w14:textId="77777777" w:rsidR="008443A9" w:rsidRPr="00192689" w:rsidRDefault="008443A9" w:rsidP="008443A9">
      <w:pPr>
        <w:jc w:val="both"/>
        <w:rPr>
          <w:szCs w:val="22"/>
        </w:rPr>
      </w:pPr>
      <w:r w:rsidRPr="00192689">
        <w:rPr>
          <w:szCs w:val="22"/>
        </w:rPr>
        <w:t>Požaduje sa preverenie funkčnosti zariadenia a kontrola resp. skúška po vykonaní overenia, kalibrácie, alebo korektívnej údržby, skúška bude vykonaná pred uvedením zariadenia do prevádzky, o čom bude vystavený  a odovzdaný protokol.</w:t>
      </w:r>
    </w:p>
    <w:p w14:paraId="04F43EC2" w14:textId="77777777" w:rsidR="008443A9" w:rsidRPr="00192689" w:rsidRDefault="008443A9" w:rsidP="008443A9">
      <w:pPr>
        <w:spacing w:before="120"/>
        <w:rPr>
          <w:szCs w:val="22"/>
        </w:rPr>
      </w:pPr>
      <w:r w:rsidRPr="00192689">
        <w:rPr>
          <w:szCs w:val="22"/>
        </w:rPr>
        <w:t>Požaduje sa možnosť vopred vykonať skúšky vlastných reálnych, resp. modelových vzoriek na             obstarávanom zariadení. Skúška technickej spôsobilosti zariadenia pred uvedením do prevádzky vykonávaná v rámci výberového konania. Skúška  pozostáva z analýzy a vyhodnotenia minimálne 2 vzoriek pripravených laboratóriom objednávateľa.</w:t>
      </w:r>
    </w:p>
    <w:p w14:paraId="29185CAA" w14:textId="77777777" w:rsidR="008443A9" w:rsidRPr="00192689" w:rsidRDefault="008443A9" w:rsidP="008443A9">
      <w:pPr>
        <w:jc w:val="both"/>
        <w:rPr>
          <w:szCs w:val="22"/>
        </w:rPr>
      </w:pPr>
    </w:p>
    <w:p w14:paraId="26A7A47A" w14:textId="77777777" w:rsidR="008443A9" w:rsidRPr="00192689" w:rsidRDefault="008443A9" w:rsidP="008443A9">
      <w:pPr>
        <w:rPr>
          <w:szCs w:val="22"/>
        </w:rPr>
      </w:pPr>
      <w:r w:rsidRPr="00192689">
        <w:rPr>
          <w:szCs w:val="22"/>
        </w:rPr>
        <w:t>Skúška funkčnosti zariadenia po uvedení do prevádzky pozostávajúca z nasledovných testov :</w:t>
      </w:r>
    </w:p>
    <w:p w14:paraId="085D9113" w14:textId="77777777" w:rsidR="008443A9" w:rsidRPr="00192689" w:rsidRDefault="008443A9" w:rsidP="008443A9">
      <w:pPr>
        <w:pStyle w:val="Odsekzoznamu"/>
        <w:numPr>
          <w:ilvl w:val="0"/>
          <w:numId w:val="26"/>
        </w:numPr>
        <w:contextualSpacing w:val="0"/>
        <w:rPr>
          <w:szCs w:val="22"/>
        </w:rPr>
      </w:pPr>
      <w:r w:rsidRPr="00192689">
        <w:rPr>
          <w:szCs w:val="22"/>
        </w:rPr>
        <w:t>Kontrola stability meracích charakteristík prístroja počas min.8 hodín v zmysle kritérií podľa bodu 4.</w:t>
      </w:r>
      <w:r>
        <w:rPr>
          <w:szCs w:val="22"/>
        </w:rPr>
        <w:t>3</w:t>
      </w:r>
      <w:r w:rsidRPr="00192689">
        <w:rPr>
          <w:szCs w:val="22"/>
        </w:rPr>
        <w:t>.1</w:t>
      </w:r>
    </w:p>
    <w:p w14:paraId="08933496" w14:textId="557CF19A" w:rsidR="008443A9" w:rsidRPr="00192689" w:rsidRDefault="008443A9" w:rsidP="008443A9">
      <w:pPr>
        <w:pStyle w:val="Odsekzoznamu"/>
        <w:numPr>
          <w:ilvl w:val="0"/>
          <w:numId w:val="26"/>
        </w:numPr>
        <w:contextualSpacing w:val="0"/>
        <w:rPr>
          <w:szCs w:val="22"/>
        </w:rPr>
      </w:pPr>
      <w:r w:rsidRPr="00192689">
        <w:rPr>
          <w:szCs w:val="22"/>
        </w:rPr>
        <w:t xml:space="preserve">Rýchlosť a presnosť merania </w:t>
      </w:r>
      <w:r w:rsidR="006B04BB">
        <w:rPr>
          <w:szCs w:val="22"/>
        </w:rPr>
        <w:t xml:space="preserve">iónov </w:t>
      </w:r>
      <w:r w:rsidR="007A1CF2">
        <w:rPr>
          <w:szCs w:val="22"/>
        </w:rPr>
        <w:t>vo vodných médiách</w:t>
      </w:r>
      <w:r w:rsidRPr="00192689">
        <w:rPr>
          <w:szCs w:val="22"/>
        </w:rPr>
        <w:t xml:space="preserve"> v zmysle požiadaviek podľa bodu 4.</w:t>
      </w:r>
      <w:r w:rsidR="00941CEB">
        <w:rPr>
          <w:szCs w:val="22"/>
        </w:rPr>
        <w:t>3</w:t>
      </w:r>
      <w:r w:rsidRPr="00192689">
        <w:rPr>
          <w:szCs w:val="22"/>
        </w:rPr>
        <w:t>.1.</w:t>
      </w:r>
    </w:p>
    <w:p w14:paraId="12551831" w14:textId="77777777" w:rsidR="008443A9" w:rsidRPr="00192689" w:rsidRDefault="008443A9" w:rsidP="008443A9">
      <w:pPr>
        <w:pStyle w:val="Odsekzoznamu"/>
        <w:numPr>
          <w:ilvl w:val="0"/>
          <w:numId w:val="26"/>
        </w:numPr>
        <w:contextualSpacing w:val="0"/>
        <w:rPr>
          <w:szCs w:val="22"/>
        </w:rPr>
      </w:pPr>
      <w:r w:rsidRPr="00192689">
        <w:rPr>
          <w:szCs w:val="22"/>
        </w:rPr>
        <w:t>Meranie a vyhodnotenie minimálne 2 vzoriek pripravených laboratóriom s dosiahnutím deklarovanej presnosti podľa zvolenej metódy merania.</w:t>
      </w:r>
    </w:p>
    <w:p w14:paraId="658DBE08" w14:textId="77777777" w:rsidR="008443A9" w:rsidRPr="00192689" w:rsidRDefault="008443A9" w:rsidP="008443A9">
      <w:pPr>
        <w:jc w:val="both"/>
        <w:rPr>
          <w:szCs w:val="22"/>
        </w:rPr>
      </w:pPr>
    </w:p>
    <w:p w14:paraId="132FE434" w14:textId="77777777" w:rsidR="006E7605" w:rsidRDefault="006E7605" w:rsidP="009A5019">
      <w:pPr>
        <w:pStyle w:val="Nadpis1"/>
        <w:numPr>
          <w:ilvl w:val="0"/>
          <w:numId w:val="21"/>
        </w:numPr>
        <w:rPr>
          <w:sz w:val="28"/>
          <w:szCs w:val="28"/>
        </w:rPr>
      </w:pPr>
      <w:bookmarkStart w:id="76" w:name="_Toc10117804"/>
      <w:bookmarkStart w:id="77" w:name="_Toc220973545"/>
      <w:r w:rsidRPr="003728F7">
        <w:rPr>
          <w:sz w:val="28"/>
          <w:szCs w:val="28"/>
        </w:rPr>
        <w:t>harmonogram</w:t>
      </w:r>
      <w:bookmarkEnd w:id="76"/>
      <w:bookmarkEnd w:id="77"/>
    </w:p>
    <w:p w14:paraId="637D0A69" w14:textId="0B7C366A" w:rsidR="00456061" w:rsidRPr="00456061" w:rsidRDefault="00456061" w:rsidP="00456061">
      <w:pPr>
        <w:spacing w:line="276" w:lineRule="auto"/>
        <w:rPr>
          <w:szCs w:val="22"/>
        </w:rPr>
      </w:pPr>
      <w:r w:rsidRPr="00456061">
        <w:rPr>
          <w:szCs w:val="22"/>
        </w:rPr>
        <w:t>Termín obstarávania</w:t>
      </w:r>
      <w:r>
        <w:rPr>
          <w:szCs w:val="22"/>
        </w:rPr>
        <w:t>:</w:t>
      </w:r>
      <w:r w:rsidRPr="00456061">
        <w:rPr>
          <w:szCs w:val="22"/>
        </w:rPr>
        <w:t xml:space="preserve"> 1.</w:t>
      </w:r>
      <w:r>
        <w:rPr>
          <w:szCs w:val="22"/>
        </w:rPr>
        <w:t xml:space="preserve"> – 2.</w:t>
      </w:r>
      <w:r w:rsidRPr="00456061">
        <w:rPr>
          <w:szCs w:val="22"/>
        </w:rPr>
        <w:t xml:space="preserve"> kvartál 2026 </w:t>
      </w:r>
    </w:p>
    <w:p w14:paraId="55411870" w14:textId="77777777" w:rsidR="00673C9E" w:rsidRPr="00673C9E" w:rsidRDefault="00673C9E" w:rsidP="00673C9E"/>
    <w:p w14:paraId="132FE435" w14:textId="77777777" w:rsidR="006E7605" w:rsidRPr="003728F7" w:rsidRDefault="006E7605" w:rsidP="009A5019">
      <w:pPr>
        <w:pStyle w:val="Nadpis1"/>
        <w:numPr>
          <w:ilvl w:val="0"/>
          <w:numId w:val="21"/>
        </w:numPr>
        <w:rPr>
          <w:sz w:val="28"/>
          <w:szCs w:val="28"/>
        </w:rPr>
      </w:pPr>
      <w:bookmarkStart w:id="78" w:name="_Toc10117805"/>
      <w:bookmarkStart w:id="79" w:name="_Toc220973546"/>
      <w:r w:rsidRPr="003728F7">
        <w:rPr>
          <w:sz w:val="28"/>
          <w:szCs w:val="28"/>
        </w:rPr>
        <w:t>Prílohy k technickej špecifikácii</w:t>
      </w:r>
      <w:bookmarkEnd w:id="78"/>
      <w:bookmarkEnd w:id="79"/>
      <w:r w:rsidRPr="003728F7">
        <w:rPr>
          <w:sz w:val="28"/>
          <w:szCs w:val="28"/>
        </w:rPr>
        <w:t xml:space="preserve"> </w:t>
      </w:r>
    </w:p>
    <w:bookmarkEnd w:id="4"/>
    <w:bookmarkEnd w:id="5"/>
    <w:bookmarkEnd w:id="6"/>
    <w:bookmarkEnd w:id="7"/>
    <w:p w14:paraId="7727714D" w14:textId="18500517" w:rsidR="007A1CF2" w:rsidRDefault="007A1CF2" w:rsidP="00D20CBA">
      <w:pPr>
        <w:pStyle w:val="Pta"/>
      </w:pPr>
      <w:r>
        <w:t>Nepožaduje sa.</w:t>
      </w:r>
    </w:p>
    <w:p w14:paraId="132FE436" w14:textId="3F329C0C" w:rsidR="00B54763" w:rsidRPr="005D6BC1" w:rsidRDefault="00D13AD4" w:rsidP="00D20CBA">
      <w:pPr>
        <w:pStyle w:val="Pta"/>
        <w:rPr>
          <w:sz w:val="26"/>
          <w:szCs w:val="26"/>
        </w:rPr>
      </w:pPr>
      <w:r>
        <w:t>613 01 01 3V FM01 Z</w:t>
      </w:r>
      <w:r w:rsidR="00EC4315">
        <w:t>2</w:t>
      </w:r>
      <w:r>
        <w:t xml:space="preserve"> SE</w:t>
      </w:r>
    </w:p>
    <w:sectPr w:rsidR="00B54763" w:rsidRPr="005D6BC1" w:rsidSect="00970B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85" w:right="1134" w:bottom="1418" w:left="1134" w:header="709" w:footer="709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F310" w14:textId="77777777" w:rsidR="003178C2" w:rsidRDefault="003178C2">
      <w:r>
        <w:separator/>
      </w:r>
    </w:p>
  </w:endnote>
  <w:endnote w:type="continuationSeparator" w:id="0">
    <w:p w14:paraId="594D4414" w14:textId="77777777" w:rsidR="003178C2" w:rsidRDefault="0031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E2CA" w14:textId="77777777" w:rsidR="008874B6" w:rsidRDefault="008874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E44F" w14:textId="683EFEAC" w:rsidR="002C5122" w:rsidRPr="00D13AD4" w:rsidRDefault="00D13AD4" w:rsidP="00D20CBA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874B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874B6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E450" w14:textId="22D2AD9C" w:rsidR="00D13AD4" w:rsidRDefault="00D13AD4" w:rsidP="00D13AD4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874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874B6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EDEF" w14:textId="77777777" w:rsidR="003178C2" w:rsidRDefault="003178C2">
      <w:r>
        <w:separator/>
      </w:r>
    </w:p>
  </w:footnote>
  <w:footnote w:type="continuationSeparator" w:id="0">
    <w:p w14:paraId="1134E422" w14:textId="77777777" w:rsidR="003178C2" w:rsidRDefault="0031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82A33" w14:textId="77777777" w:rsidR="008874B6" w:rsidRDefault="008874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2141"/>
      <w:gridCol w:w="4818"/>
      <w:gridCol w:w="726"/>
      <w:gridCol w:w="536"/>
      <w:gridCol w:w="346"/>
      <w:gridCol w:w="539"/>
    </w:tblGrid>
    <w:tr w:rsidR="00691347" w:rsidRPr="009C508A" w14:paraId="132FE442" w14:textId="77777777" w:rsidTr="009C508A">
      <w:trPr>
        <w:trHeight w:val="814"/>
      </w:trPr>
      <w:tc>
        <w:tcPr>
          <w:tcW w:w="2141" w:type="dxa"/>
          <w:vMerge w:val="restart"/>
          <w:tcBorders>
            <w:top w:val="single" w:sz="12" w:space="0" w:color="auto"/>
            <w:left w:val="single" w:sz="12" w:space="0" w:color="auto"/>
            <w:right w:val="single" w:sz="6" w:space="0" w:color="auto"/>
          </w:tcBorders>
          <w:shd w:val="clear" w:color="auto" w:fill="auto"/>
          <w:vAlign w:val="center"/>
        </w:tcPr>
        <w:p w14:paraId="132FE43D" w14:textId="77777777" w:rsidR="00691347" w:rsidRDefault="002C5122" w:rsidP="009C508A">
          <w:pPr>
            <w:jc w:val="center"/>
          </w:pPr>
          <w:r>
            <w:rPr>
              <w:noProof/>
            </w:rPr>
            <w:drawing>
              <wp:inline distT="0" distB="0" distL="0" distR="0" wp14:anchorId="132FE451" wp14:editId="132FE452">
                <wp:extent cx="1114425" cy="333375"/>
                <wp:effectExtent l="0" t="0" r="9525" b="9525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shd w:val="clear" w:color="auto" w:fill="auto"/>
          <w:vAlign w:val="center"/>
        </w:tcPr>
        <w:p w14:paraId="132FE43E" w14:textId="226FF333" w:rsidR="00691347" w:rsidRPr="009C508A" w:rsidRDefault="009F3A83" w:rsidP="009C508A">
          <w:pPr>
            <w:jc w:val="center"/>
            <w:rPr>
              <w:noProof/>
              <w:szCs w:val="22"/>
              <w:lang w:val="en-US"/>
            </w:rPr>
          </w:pPr>
          <w:r>
            <w:rPr>
              <w:b/>
              <w:noProof/>
              <w:lang w:val="en-US"/>
            </w:rPr>
            <w:t xml:space="preserve">SE, a.s. </w:t>
          </w:r>
        </w:p>
        <w:p w14:paraId="132FE43F" w14:textId="6C852287" w:rsidR="00691347" w:rsidRPr="009C508A" w:rsidRDefault="00E02C2F" w:rsidP="009C508A">
          <w:pPr>
            <w:jc w:val="center"/>
            <w:rPr>
              <w:b/>
              <w:noProof/>
              <w:szCs w:val="22"/>
              <w:lang w:val="en-US"/>
            </w:rPr>
          </w:pPr>
          <w:r>
            <w:rPr>
              <w:noProof/>
              <w:szCs w:val="22"/>
              <w:lang w:val="en-US"/>
            </w:rPr>
            <w:t>Závod EBO</w:t>
          </w:r>
          <w:r w:rsidR="00691347" w:rsidRPr="009C508A">
            <w:rPr>
              <w:noProof/>
              <w:szCs w:val="22"/>
              <w:lang w:val="en-US"/>
            </w:rPr>
            <w:t xml:space="preserve"> </w:t>
          </w:r>
        </w:p>
      </w:tc>
      <w:tc>
        <w:tcPr>
          <w:tcW w:w="2146" w:type="dxa"/>
          <w:gridSpan w:val="4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  <w:shd w:val="clear" w:color="auto" w:fill="auto"/>
        </w:tcPr>
        <w:p w14:paraId="132FE440" w14:textId="77777777" w:rsidR="00691347" w:rsidRPr="009C508A" w:rsidRDefault="00691347" w:rsidP="00B34812">
          <w:pPr>
            <w:rPr>
              <w:i/>
              <w:noProof/>
              <w:sz w:val="16"/>
              <w:szCs w:val="16"/>
              <w:lang w:val="en-US"/>
            </w:rPr>
          </w:pPr>
          <w:r w:rsidRPr="009C508A">
            <w:rPr>
              <w:noProof/>
              <w:sz w:val="16"/>
              <w:szCs w:val="16"/>
              <w:lang w:val="en-US"/>
            </w:rPr>
            <w:t>Číslo dokumentu</w:t>
          </w:r>
          <w:r w:rsidRPr="009C508A">
            <w:rPr>
              <w:noProof/>
              <w:sz w:val="16"/>
              <w:szCs w:val="16"/>
              <w:lang w:val="en-US"/>
            </w:rPr>
            <w:br/>
          </w:r>
          <w:r w:rsidRPr="009C508A">
            <w:rPr>
              <w:i/>
              <w:noProof/>
              <w:sz w:val="16"/>
              <w:szCs w:val="16"/>
              <w:lang w:val="en-US"/>
            </w:rPr>
            <w:t>Document no.</w:t>
          </w:r>
        </w:p>
        <w:p w14:paraId="29B319DD" w14:textId="297457D6" w:rsidR="00E36ED7" w:rsidRDefault="008874B6" w:rsidP="00E36ED7">
          <w:pPr>
            <w:overflowPunct/>
            <w:autoSpaceDE/>
            <w:autoSpaceDN/>
            <w:adjustRightInd/>
            <w:jc w:val="center"/>
            <w:textAlignment w:val="auto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8874B6">
            <w:rPr>
              <w:rFonts w:ascii="Calibri" w:hAnsi="Calibri" w:cs="Calibri"/>
              <w:b/>
              <w:bCs/>
              <w:sz w:val="18"/>
              <w:szCs w:val="18"/>
            </w:rPr>
            <w:t>PTSI-A1020-26004</w:t>
          </w:r>
          <w:bookmarkStart w:id="80" w:name="_GoBack"/>
          <w:bookmarkEnd w:id="80"/>
        </w:p>
        <w:p w14:paraId="132FE441" w14:textId="77777777" w:rsidR="00691347" w:rsidRPr="009C508A" w:rsidRDefault="00691347" w:rsidP="009C508A">
          <w:pPr>
            <w:jc w:val="center"/>
            <w:rPr>
              <w:b/>
              <w:noProof/>
              <w:lang w:val="en-US"/>
            </w:rPr>
          </w:pPr>
        </w:p>
      </w:tc>
    </w:tr>
    <w:tr w:rsidR="00691347" w:rsidRPr="009C508A" w14:paraId="132FE446" w14:textId="77777777" w:rsidTr="009C508A">
      <w:trPr>
        <w:trHeight w:val="385"/>
      </w:trPr>
      <w:tc>
        <w:tcPr>
          <w:tcW w:w="2141" w:type="dxa"/>
          <w:vMerge/>
          <w:tcBorders>
            <w:left w:val="single" w:sz="12" w:space="0" w:color="auto"/>
            <w:right w:val="single" w:sz="6" w:space="0" w:color="auto"/>
          </w:tcBorders>
          <w:shd w:val="clear" w:color="auto" w:fill="auto"/>
        </w:tcPr>
        <w:p w14:paraId="132FE443" w14:textId="77777777" w:rsidR="00691347" w:rsidRPr="009C508A" w:rsidRDefault="00691347" w:rsidP="00B34812">
          <w:pPr>
            <w:rPr>
              <w:noProof/>
              <w:lang w:val="en-US"/>
            </w:rPr>
          </w:pPr>
        </w:p>
      </w:tc>
      <w:tc>
        <w:tcPr>
          <w:tcW w:w="4818" w:type="dxa"/>
          <w:vMerge w:val="restart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32FE444" w14:textId="0A07233F" w:rsidR="00691347" w:rsidRPr="009C508A" w:rsidRDefault="00BD5FFD" w:rsidP="009C508A">
          <w:pPr>
            <w:jc w:val="center"/>
            <w:rPr>
              <w:noProof/>
              <w:szCs w:val="22"/>
              <w:lang w:val="en-US"/>
            </w:rPr>
          </w:pPr>
          <w:r w:rsidRPr="00BD5FFD">
            <w:rPr>
              <w:b/>
              <w:sz w:val="18"/>
              <w:szCs w:val="18"/>
            </w:rPr>
            <w:t>Iónový chromatograf na stanovenie iónov v koncentráciách mg/l</w:t>
          </w:r>
        </w:p>
      </w:tc>
      <w:tc>
        <w:tcPr>
          <w:tcW w:w="2146" w:type="dxa"/>
          <w:gridSpan w:val="4"/>
          <w:tcBorders>
            <w:top w:val="single" w:sz="8" w:space="0" w:color="auto"/>
            <w:left w:val="single" w:sz="1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vAlign w:val="center"/>
        </w:tcPr>
        <w:p w14:paraId="132FE445" w14:textId="46B9F78D" w:rsidR="00691347" w:rsidRPr="009C508A" w:rsidRDefault="00691347" w:rsidP="009C508A">
          <w:pPr>
            <w:tabs>
              <w:tab w:val="left" w:pos="569"/>
              <w:tab w:val="left" w:pos="1136"/>
            </w:tabs>
            <w:rPr>
              <w:noProof/>
              <w:sz w:val="18"/>
              <w:szCs w:val="18"/>
              <w:lang w:val="en-US"/>
            </w:rPr>
          </w:pPr>
          <w:r w:rsidRPr="009C508A">
            <w:rPr>
              <w:noProof/>
              <w:sz w:val="18"/>
              <w:szCs w:val="18"/>
              <w:lang w:val="en-US"/>
            </w:rPr>
            <w:t>REV.</w:t>
          </w:r>
          <w:r w:rsidRPr="009C508A">
            <w:rPr>
              <w:noProof/>
              <w:sz w:val="18"/>
              <w:szCs w:val="18"/>
              <w:lang w:val="en-US"/>
            </w:rPr>
            <w:tab/>
            <w:t>00</w:t>
          </w:r>
          <w:r w:rsidRPr="009C508A">
            <w:rPr>
              <w:noProof/>
              <w:sz w:val="18"/>
              <w:szCs w:val="18"/>
              <w:lang w:val="en-US"/>
            </w:rPr>
            <w:tab/>
          </w:r>
          <w:r w:rsidRPr="009C508A">
            <w:rPr>
              <w:noProof/>
              <w:sz w:val="18"/>
              <w:szCs w:val="18"/>
              <w:lang w:val="en-US"/>
            </w:rPr>
            <w:fldChar w:fldCharType="begin"/>
          </w:r>
          <w:r w:rsidRPr="009C508A">
            <w:rPr>
              <w:noProof/>
              <w:sz w:val="18"/>
              <w:szCs w:val="18"/>
            </w:rPr>
            <w:instrText xml:space="preserve"> TIME \@ "d. M. yy" </w:instrText>
          </w:r>
          <w:r w:rsidRPr="009C508A">
            <w:rPr>
              <w:noProof/>
              <w:sz w:val="18"/>
              <w:szCs w:val="18"/>
              <w:lang w:val="en-US"/>
            </w:rPr>
            <w:fldChar w:fldCharType="separate"/>
          </w:r>
          <w:r w:rsidR="008874B6">
            <w:rPr>
              <w:noProof/>
              <w:sz w:val="18"/>
              <w:szCs w:val="18"/>
            </w:rPr>
            <w:t>4. 2. 26</w:t>
          </w:r>
          <w:r w:rsidRPr="009C508A">
            <w:rPr>
              <w:noProof/>
              <w:sz w:val="18"/>
              <w:szCs w:val="18"/>
              <w:lang w:val="en-US"/>
            </w:rPr>
            <w:fldChar w:fldCharType="end"/>
          </w:r>
        </w:p>
      </w:tc>
    </w:tr>
    <w:tr w:rsidR="00691347" w14:paraId="132FE44D" w14:textId="77777777" w:rsidTr="009C508A">
      <w:trPr>
        <w:trHeight w:val="385"/>
      </w:trPr>
      <w:tc>
        <w:tcPr>
          <w:tcW w:w="2141" w:type="dxa"/>
          <w:vMerge/>
          <w:tcBorders>
            <w:left w:val="single" w:sz="12" w:space="0" w:color="auto"/>
            <w:bottom w:val="single" w:sz="12" w:space="0" w:color="auto"/>
            <w:right w:val="single" w:sz="6" w:space="0" w:color="auto"/>
          </w:tcBorders>
          <w:shd w:val="clear" w:color="auto" w:fill="auto"/>
        </w:tcPr>
        <w:p w14:paraId="132FE447" w14:textId="77777777" w:rsidR="00691347" w:rsidRPr="009C508A" w:rsidRDefault="00691347" w:rsidP="00B34812">
          <w:pPr>
            <w:rPr>
              <w:noProof/>
              <w:lang w:val="en-US"/>
            </w:rPr>
          </w:pPr>
        </w:p>
      </w:tc>
      <w:tc>
        <w:tcPr>
          <w:tcW w:w="481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14:paraId="132FE448" w14:textId="77777777" w:rsidR="00691347" w:rsidRPr="009C508A" w:rsidRDefault="00691347" w:rsidP="00B34812">
          <w:pPr>
            <w:rPr>
              <w:noProof/>
              <w:lang w:val="en-US"/>
            </w:rPr>
          </w:pPr>
        </w:p>
      </w:tc>
      <w:tc>
        <w:tcPr>
          <w:tcW w:w="72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132FE449" w14:textId="77777777" w:rsidR="00691347" w:rsidRPr="009C508A" w:rsidRDefault="00691347" w:rsidP="00B34812">
          <w:pPr>
            <w:rPr>
              <w:noProof/>
              <w:sz w:val="16"/>
              <w:szCs w:val="16"/>
              <w:lang w:val="en-US"/>
            </w:rPr>
          </w:pPr>
          <w:r w:rsidRPr="009C508A">
            <w:rPr>
              <w:noProof/>
              <w:sz w:val="16"/>
              <w:szCs w:val="16"/>
              <w:lang w:val="en-US"/>
            </w:rPr>
            <w:t>Strana</w:t>
          </w:r>
          <w:r w:rsidRPr="009C508A">
            <w:rPr>
              <w:noProof/>
              <w:sz w:val="16"/>
              <w:szCs w:val="16"/>
              <w:lang w:val="en-US"/>
            </w:rPr>
            <w:br/>
          </w:r>
          <w:r w:rsidRPr="009C508A">
            <w:rPr>
              <w:i/>
              <w:noProof/>
              <w:sz w:val="16"/>
              <w:szCs w:val="16"/>
              <w:lang w:val="en-US"/>
            </w:rPr>
            <w:t>Sheet</w:t>
          </w:r>
        </w:p>
      </w:tc>
      <w:tc>
        <w:tcPr>
          <w:tcW w:w="536" w:type="dxa"/>
          <w:tcBorders>
            <w:top w:val="single" w:sz="2" w:space="0" w:color="auto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132FE44A" w14:textId="3F9D7604" w:rsidR="00691347" w:rsidRPr="009C508A" w:rsidRDefault="00691347" w:rsidP="009C508A">
          <w:pPr>
            <w:jc w:val="center"/>
            <w:rPr>
              <w:b/>
              <w:noProof/>
              <w:lang w:val="en-US"/>
            </w:rPr>
          </w:pPr>
          <w:r w:rsidRPr="009C508A">
            <w:rPr>
              <w:b/>
              <w:noProof/>
            </w:rPr>
            <w:fldChar w:fldCharType="begin"/>
          </w:r>
          <w:r w:rsidRPr="009C508A">
            <w:rPr>
              <w:b/>
              <w:noProof/>
              <w:lang w:val="en-US"/>
            </w:rPr>
            <w:instrText xml:space="preserve"> PAGE   \* MERGEFORMAT </w:instrText>
          </w:r>
          <w:r w:rsidRPr="009C508A">
            <w:rPr>
              <w:b/>
              <w:noProof/>
            </w:rPr>
            <w:fldChar w:fldCharType="separate"/>
          </w:r>
          <w:r w:rsidR="008874B6">
            <w:rPr>
              <w:b/>
              <w:noProof/>
              <w:lang w:val="en-US"/>
            </w:rPr>
            <w:t>2</w:t>
          </w:r>
          <w:r w:rsidRPr="009C508A">
            <w:rPr>
              <w:b/>
              <w:noProof/>
            </w:rPr>
            <w:fldChar w:fldCharType="end"/>
          </w:r>
        </w:p>
      </w:tc>
      <w:tc>
        <w:tcPr>
          <w:tcW w:w="346" w:type="dxa"/>
          <w:tcBorders>
            <w:top w:val="single" w:sz="2" w:space="0" w:color="auto"/>
            <w:left w:val="nil"/>
            <w:bottom w:val="single" w:sz="12" w:space="0" w:color="auto"/>
            <w:right w:val="nil"/>
          </w:tcBorders>
          <w:shd w:val="clear" w:color="auto" w:fill="auto"/>
          <w:vAlign w:val="center"/>
        </w:tcPr>
        <w:p w14:paraId="132FE44B" w14:textId="77777777" w:rsidR="00691347" w:rsidRPr="009C508A" w:rsidRDefault="00691347" w:rsidP="009C508A">
          <w:pPr>
            <w:jc w:val="center"/>
            <w:rPr>
              <w:noProof/>
              <w:sz w:val="16"/>
              <w:szCs w:val="16"/>
            </w:rPr>
          </w:pPr>
          <w:r w:rsidRPr="009C508A">
            <w:rPr>
              <w:noProof/>
              <w:sz w:val="16"/>
              <w:szCs w:val="16"/>
              <w:lang w:val="en-US"/>
            </w:rPr>
            <w:t>z</w:t>
          </w:r>
          <w:r w:rsidRPr="009C508A">
            <w:rPr>
              <w:noProof/>
              <w:sz w:val="16"/>
              <w:szCs w:val="16"/>
              <w:lang w:val="en-US"/>
            </w:rPr>
            <w:br/>
          </w:r>
          <w:r w:rsidRPr="009C508A">
            <w:rPr>
              <w:i/>
              <w:noProof/>
              <w:sz w:val="16"/>
              <w:szCs w:val="16"/>
            </w:rPr>
            <w:t>of</w:t>
          </w:r>
        </w:p>
      </w:tc>
      <w:tc>
        <w:tcPr>
          <w:tcW w:w="539" w:type="dxa"/>
          <w:tcBorders>
            <w:top w:val="single" w:sz="2" w:space="0" w:color="auto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132FE44C" w14:textId="2C398B7F" w:rsidR="00691347" w:rsidRPr="009C508A" w:rsidRDefault="00691347" w:rsidP="009C508A">
          <w:pPr>
            <w:jc w:val="center"/>
            <w:rPr>
              <w:b/>
              <w:noProof/>
            </w:rPr>
          </w:pPr>
          <w:r w:rsidRPr="009C508A">
            <w:rPr>
              <w:b/>
              <w:noProof/>
            </w:rPr>
            <w:fldChar w:fldCharType="begin"/>
          </w:r>
          <w:r w:rsidRPr="009C508A">
            <w:rPr>
              <w:b/>
              <w:noProof/>
            </w:rPr>
            <w:instrText xml:space="preserve"> NUMPAGES   \* MERGEFORMAT </w:instrText>
          </w:r>
          <w:r w:rsidRPr="009C508A">
            <w:rPr>
              <w:b/>
              <w:noProof/>
            </w:rPr>
            <w:fldChar w:fldCharType="separate"/>
          </w:r>
          <w:r w:rsidR="008874B6">
            <w:rPr>
              <w:b/>
              <w:noProof/>
            </w:rPr>
            <w:t>8</w:t>
          </w:r>
          <w:r w:rsidRPr="009C508A">
            <w:rPr>
              <w:b/>
              <w:noProof/>
            </w:rPr>
            <w:fldChar w:fldCharType="end"/>
          </w:r>
        </w:p>
      </w:tc>
    </w:tr>
  </w:tbl>
  <w:p w14:paraId="132FE44E" w14:textId="77777777" w:rsidR="00691347" w:rsidRDefault="0069134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8910D" w14:textId="77777777" w:rsidR="008874B6" w:rsidRDefault="008874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20EFCEA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88E5558"/>
    <w:multiLevelType w:val="hybridMultilevel"/>
    <w:tmpl w:val="9A9E2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6285"/>
    <w:multiLevelType w:val="hybridMultilevel"/>
    <w:tmpl w:val="FE246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A5456"/>
    <w:multiLevelType w:val="hybridMultilevel"/>
    <w:tmpl w:val="660A2CDA"/>
    <w:lvl w:ilvl="0" w:tplc="BA12F60E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 w:val="0"/>
        <w:i w:val="0"/>
        <w:sz w:val="28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159D"/>
    <w:multiLevelType w:val="hybridMultilevel"/>
    <w:tmpl w:val="0110217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95DD1"/>
    <w:multiLevelType w:val="hybridMultilevel"/>
    <w:tmpl w:val="F3E430CE"/>
    <w:lvl w:ilvl="0" w:tplc="6DAA885E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b w:val="0"/>
        <w:i w:val="0"/>
        <w:sz w:val="28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5A38B0"/>
    <w:multiLevelType w:val="multilevel"/>
    <w:tmpl w:val="C9F8CA1A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7.%2"/>
      <w:lvlJc w:val="left"/>
      <w:rPr>
        <w:rFonts w:ascii="Arial" w:hAnsi="Arial" w:hint="default"/>
        <w:b w:val="0"/>
        <w:i w:val="0"/>
        <w:sz w:val="28"/>
        <w:szCs w:val="22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2CE21DFE"/>
    <w:multiLevelType w:val="hybridMultilevel"/>
    <w:tmpl w:val="EA02EBB8"/>
    <w:lvl w:ilvl="0" w:tplc="3712F60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2CDE"/>
    <w:multiLevelType w:val="multilevel"/>
    <w:tmpl w:val="F06035F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4.4.%3"/>
      <w:lvlJc w:val="left"/>
      <w:rPr>
        <w:rFonts w:hint="default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388A455A"/>
    <w:multiLevelType w:val="multilevel"/>
    <w:tmpl w:val="9B36F0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6.%2"/>
      <w:lvlJc w:val="left"/>
      <w:rPr>
        <w:rFonts w:ascii="Arial" w:hAnsi="Arial" w:hint="default"/>
        <w:b w:val="0"/>
        <w:i w:val="0"/>
        <w:sz w:val="28"/>
        <w:szCs w:val="22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0" w15:restartNumberingAfterBreak="0">
    <w:nsid w:val="39C56A15"/>
    <w:multiLevelType w:val="hybridMultilevel"/>
    <w:tmpl w:val="DF5EAD1C"/>
    <w:lvl w:ilvl="0" w:tplc="FBD25684">
      <w:start w:val="1"/>
      <w:numFmt w:val="decimal"/>
      <w:lvlText w:val="4.%1"/>
      <w:lvlJc w:val="left"/>
      <w:pPr>
        <w:ind w:left="720" w:hanging="360"/>
      </w:pPr>
      <w:rPr>
        <w:rFonts w:ascii="Arial" w:hAnsi="Arial" w:hint="default"/>
        <w:b w:val="0"/>
        <w:i w:val="0"/>
        <w:sz w:val="28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212"/>
    <w:multiLevelType w:val="multilevel"/>
    <w:tmpl w:val="651A289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4.1.%3"/>
      <w:lvlJc w:val="left"/>
      <w:rPr>
        <w:rFonts w:hint="default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3D017F6F"/>
    <w:multiLevelType w:val="multilevel"/>
    <w:tmpl w:val="9F54F8B4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5.%2"/>
      <w:lvlJc w:val="left"/>
      <w:rPr>
        <w:rFonts w:ascii="Arial" w:hAnsi="Arial" w:hint="default"/>
        <w:b w:val="0"/>
        <w:i w:val="0"/>
        <w:sz w:val="28"/>
        <w:szCs w:val="22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3" w15:restartNumberingAfterBreak="0">
    <w:nsid w:val="50EA76BD"/>
    <w:multiLevelType w:val="multilevel"/>
    <w:tmpl w:val="115E89F8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4" w15:restartNumberingAfterBreak="0">
    <w:nsid w:val="61E02A02"/>
    <w:multiLevelType w:val="singleLevel"/>
    <w:tmpl w:val="75362CB4"/>
    <w:lvl w:ilvl="0">
      <w:start w:val="1"/>
      <w:numFmt w:val="decimal"/>
      <w:pStyle w:val="Puntoelenco1"/>
      <w:lvlText w:val="3.1.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6222008E"/>
    <w:multiLevelType w:val="hybridMultilevel"/>
    <w:tmpl w:val="E5FC9B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536086"/>
    <w:multiLevelType w:val="hybridMultilevel"/>
    <w:tmpl w:val="9294A46C"/>
    <w:lvl w:ilvl="0" w:tplc="BA20E45A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  <w:b w:val="0"/>
        <w:i w:val="0"/>
        <w:sz w:val="28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02853"/>
    <w:multiLevelType w:val="hybridMultilevel"/>
    <w:tmpl w:val="9AA0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9536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E609A3"/>
    <w:multiLevelType w:val="multilevel"/>
    <w:tmpl w:val="B288BBC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4.3.%3"/>
      <w:lvlJc w:val="left"/>
      <w:rPr>
        <w:rFonts w:hint="default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0" w15:restartNumberingAfterBreak="0">
    <w:nsid w:val="7E420BA7"/>
    <w:multiLevelType w:val="hybridMultilevel"/>
    <w:tmpl w:val="9048C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0"/>
  </w:num>
  <w:num w:numId="4">
    <w:abstractNumId w:val="0"/>
  </w:num>
  <w:num w:numId="5">
    <w:abstractNumId w:val="15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16"/>
  </w:num>
  <w:num w:numId="11">
    <w:abstractNumId w:val="10"/>
  </w:num>
  <w:num w:numId="12">
    <w:abstractNumId w:val="11"/>
  </w:num>
  <w:num w:numId="13">
    <w:abstractNumId w:val="19"/>
  </w:num>
  <w:num w:numId="14">
    <w:abstractNumId w:val="8"/>
  </w:num>
  <w:num w:numId="15">
    <w:abstractNumId w:val="12"/>
  </w:num>
  <w:num w:numId="16">
    <w:abstractNumId w:val="9"/>
  </w:num>
  <w:num w:numId="17">
    <w:abstractNumId w:val="6"/>
  </w:num>
  <w:num w:numId="18">
    <w:abstractNumId w:val="0"/>
  </w:num>
  <w:num w:numId="19">
    <w:abstractNumId w:val="0"/>
  </w:num>
  <w:num w:numId="20">
    <w:abstractNumId w:val="7"/>
  </w:num>
  <w:num w:numId="21">
    <w:abstractNumId w:val="18"/>
  </w:num>
  <w:num w:numId="22">
    <w:abstractNumId w:val="4"/>
  </w:num>
  <w:num w:numId="23">
    <w:abstractNumId w:val="17"/>
  </w:num>
  <w:num w:numId="24">
    <w:abstractNumId w:val="1"/>
  </w:num>
  <w:num w:numId="25">
    <w:abstractNumId w:val="20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NFlag" w:val="1"/>
    <w:docVar w:name="MSWordDocID" w:val="C36F2FE73F1844844125680C0077AB20 - 16.10.1999 22:48:46"/>
  </w:docVars>
  <w:rsids>
    <w:rsidRoot w:val="007750F1"/>
    <w:rsid w:val="0000713E"/>
    <w:rsid w:val="00011A2C"/>
    <w:rsid w:val="00011AC0"/>
    <w:rsid w:val="00012D81"/>
    <w:rsid w:val="000210A1"/>
    <w:rsid w:val="000214CC"/>
    <w:rsid w:val="00026065"/>
    <w:rsid w:val="00026750"/>
    <w:rsid w:val="0002743E"/>
    <w:rsid w:val="000308AF"/>
    <w:rsid w:val="00035C9C"/>
    <w:rsid w:val="000409A5"/>
    <w:rsid w:val="00046E8A"/>
    <w:rsid w:val="00050D8C"/>
    <w:rsid w:val="00050E72"/>
    <w:rsid w:val="00053BA4"/>
    <w:rsid w:val="000550DB"/>
    <w:rsid w:val="00061683"/>
    <w:rsid w:val="0006353C"/>
    <w:rsid w:val="00063727"/>
    <w:rsid w:val="00065F50"/>
    <w:rsid w:val="00066238"/>
    <w:rsid w:val="00066B89"/>
    <w:rsid w:val="000677A4"/>
    <w:rsid w:val="0007093F"/>
    <w:rsid w:val="00071393"/>
    <w:rsid w:val="00077BDD"/>
    <w:rsid w:val="00081C3F"/>
    <w:rsid w:val="000915C2"/>
    <w:rsid w:val="00092B4B"/>
    <w:rsid w:val="00095783"/>
    <w:rsid w:val="000A21B5"/>
    <w:rsid w:val="000A265F"/>
    <w:rsid w:val="000A291B"/>
    <w:rsid w:val="000A524C"/>
    <w:rsid w:val="000A5F9D"/>
    <w:rsid w:val="000A6008"/>
    <w:rsid w:val="000A7469"/>
    <w:rsid w:val="000B10CF"/>
    <w:rsid w:val="000B13A6"/>
    <w:rsid w:val="000B3B5A"/>
    <w:rsid w:val="000B713B"/>
    <w:rsid w:val="000C2615"/>
    <w:rsid w:val="000C2631"/>
    <w:rsid w:val="000C2A06"/>
    <w:rsid w:val="000D199C"/>
    <w:rsid w:val="000D3ACF"/>
    <w:rsid w:val="000E3693"/>
    <w:rsid w:val="000E3A41"/>
    <w:rsid w:val="000E4FD5"/>
    <w:rsid w:val="000E6025"/>
    <w:rsid w:val="000E672B"/>
    <w:rsid w:val="000E7589"/>
    <w:rsid w:val="000F5857"/>
    <w:rsid w:val="000F63C3"/>
    <w:rsid w:val="00101742"/>
    <w:rsid w:val="00104947"/>
    <w:rsid w:val="001055FE"/>
    <w:rsid w:val="00111355"/>
    <w:rsid w:val="00114D6C"/>
    <w:rsid w:val="0012460F"/>
    <w:rsid w:val="00124FBD"/>
    <w:rsid w:val="00126E96"/>
    <w:rsid w:val="00127A51"/>
    <w:rsid w:val="00130C8F"/>
    <w:rsid w:val="0013208A"/>
    <w:rsid w:val="00134A87"/>
    <w:rsid w:val="00135339"/>
    <w:rsid w:val="00140751"/>
    <w:rsid w:val="00140CF4"/>
    <w:rsid w:val="00141D94"/>
    <w:rsid w:val="00144051"/>
    <w:rsid w:val="00145422"/>
    <w:rsid w:val="001457F4"/>
    <w:rsid w:val="001475C1"/>
    <w:rsid w:val="00151AF0"/>
    <w:rsid w:val="00152C87"/>
    <w:rsid w:val="00160332"/>
    <w:rsid w:val="00164850"/>
    <w:rsid w:val="001648B9"/>
    <w:rsid w:val="00165ACF"/>
    <w:rsid w:val="00170EF2"/>
    <w:rsid w:val="00174FF7"/>
    <w:rsid w:val="00184DE8"/>
    <w:rsid w:val="00185C5B"/>
    <w:rsid w:val="00190C7D"/>
    <w:rsid w:val="00193B67"/>
    <w:rsid w:val="0019691E"/>
    <w:rsid w:val="001A74D8"/>
    <w:rsid w:val="001B4381"/>
    <w:rsid w:val="001B6165"/>
    <w:rsid w:val="001C2E91"/>
    <w:rsid w:val="001C497B"/>
    <w:rsid w:val="001D19EB"/>
    <w:rsid w:val="001D3C39"/>
    <w:rsid w:val="001D3F42"/>
    <w:rsid w:val="001D50AA"/>
    <w:rsid w:val="001D7199"/>
    <w:rsid w:val="001E00D3"/>
    <w:rsid w:val="001E12A3"/>
    <w:rsid w:val="001E591C"/>
    <w:rsid w:val="001E67A6"/>
    <w:rsid w:val="001F12D5"/>
    <w:rsid w:val="001F344B"/>
    <w:rsid w:val="001F67ED"/>
    <w:rsid w:val="002011E6"/>
    <w:rsid w:val="002032CE"/>
    <w:rsid w:val="0020381B"/>
    <w:rsid w:val="002061F1"/>
    <w:rsid w:val="00211854"/>
    <w:rsid w:val="00211E8C"/>
    <w:rsid w:val="00215304"/>
    <w:rsid w:val="00217F5E"/>
    <w:rsid w:val="002200E6"/>
    <w:rsid w:val="002218C1"/>
    <w:rsid w:val="00221AE6"/>
    <w:rsid w:val="00232E8F"/>
    <w:rsid w:val="0023461C"/>
    <w:rsid w:val="0023461E"/>
    <w:rsid w:val="00236EA3"/>
    <w:rsid w:val="00237898"/>
    <w:rsid w:val="002418E3"/>
    <w:rsid w:val="002467A3"/>
    <w:rsid w:val="00250AB3"/>
    <w:rsid w:val="00250E52"/>
    <w:rsid w:val="00256447"/>
    <w:rsid w:val="00264241"/>
    <w:rsid w:val="00266219"/>
    <w:rsid w:val="00271B7F"/>
    <w:rsid w:val="00273C51"/>
    <w:rsid w:val="00275BB1"/>
    <w:rsid w:val="00276944"/>
    <w:rsid w:val="002776A4"/>
    <w:rsid w:val="00277AA3"/>
    <w:rsid w:val="00283F31"/>
    <w:rsid w:val="00285500"/>
    <w:rsid w:val="0029160E"/>
    <w:rsid w:val="002921F8"/>
    <w:rsid w:val="00294639"/>
    <w:rsid w:val="00296537"/>
    <w:rsid w:val="00297816"/>
    <w:rsid w:val="002A4B6D"/>
    <w:rsid w:val="002B1148"/>
    <w:rsid w:val="002B5345"/>
    <w:rsid w:val="002B57C7"/>
    <w:rsid w:val="002B7F44"/>
    <w:rsid w:val="002C3691"/>
    <w:rsid w:val="002C5122"/>
    <w:rsid w:val="002C5278"/>
    <w:rsid w:val="002D06A7"/>
    <w:rsid w:val="002D7281"/>
    <w:rsid w:val="002D787D"/>
    <w:rsid w:val="002D78EF"/>
    <w:rsid w:val="002E0B8A"/>
    <w:rsid w:val="002E1184"/>
    <w:rsid w:val="002E20F7"/>
    <w:rsid w:val="002E27E3"/>
    <w:rsid w:val="002E64B1"/>
    <w:rsid w:val="002E7FEC"/>
    <w:rsid w:val="002F7645"/>
    <w:rsid w:val="00303952"/>
    <w:rsid w:val="0031207C"/>
    <w:rsid w:val="003120DF"/>
    <w:rsid w:val="003127C7"/>
    <w:rsid w:val="003143F8"/>
    <w:rsid w:val="003178C2"/>
    <w:rsid w:val="00324CB8"/>
    <w:rsid w:val="0032727D"/>
    <w:rsid w:val="00327FE9"/>
    <w:rsid w:val="0033322B"/>
    <w:rsid w:val="0033353D"/>
    <w:rsid w:val="00335BA7"/>
    <w:rsid w:val="00335D79"/>
    <w:rsid w:val="00335F71"/>
    <w:rsid w:val="00340E30"/>
    <w:rsid w:val="00342339"/>
    <w:rsid w:val="00344081"/>
    <w:rsid w:val="0035258D"/>
    <w:rsid w:val="00360293"/>
    <w:rsid w:val="00376423"/>
    <w:rsid w:val="00376808"/>
    <w:rsid w:val="003810F2"/>
    <w:rsid w:val="003814A5"/>
    <w:rsid w:val="00385670"/>
    <w:rsid w:val="00386836"/>
    <w:rsid w:val="00390FCE"/>
    <w:rsid w:val="003920D2"/>
    <w:rsid w:val="00395C2D"/>
    <w:rsid w:val="00396077"/>
    <w:rsid w:val="003A0B04"/>
    <w:rsid w:val="003A383A"/>
    <w:rsid w:val="003A74A0"/>
    <w:rsid w:val="003B0DE8"/>
    <w:rsid w:val="003B15A9"/>
    <w:rsid w:val="003B3DAC"/>
    <w:rsid w:val="003B6475"/>
    <w:rsid w:val="003C0BB9"/>
    <w:rsid w:val="003C0EDB"/>
    <w:rsid w:val="003D06DA"/>
    <w:rsid w:val="003D325A"/>
    <w:rsid w:val="003E00FC"/>
    <w:rsid w:val="003E2CCF"/>
    <w:rsid w:val="003E6573"/>
    <w:rsid w:val="003E7420"/>
    <w:rsid w:val="003F0212"/>
    <w:rsid w:val="003F18F9"/>
    <w:rsid w:val="003F603B"/>
    <w:rsid w:val="003F7477"/>
    <w:rsid w:val="003F7D79"/>
    <w:rsid w:val="00400E78"/>
    <w:rsid w:val="004057F5"/>
    <w:rsid w:val="00416C17"/>
    <w:rsid w:val="0042087A"/>
    <w:rsid w:val="00420DE5"/>
    <w:rsid w:val="00421656"/>
    <w:rsid w:val="00422227"/>
    <w:rsid w:val="0042228E"/>
    <w:rsid w:val="00422A13"/>
    <w:rsid w:val="004264BC"/>
    <w:rsid w:val="004264E9"/>
    <w:rsid w:val="00426978"/>
    <w:rsid w:val="004271AD"/>
    <w:rsid w:val="0043128F"/>
    <w:rsid w:val="00434DE8"/>
    <w:rsid w:val="00434F0C"/>
    <w:rsid w:val="0044029E"/>
    <w:rsid w:val="00451FC8"/>
    <w:rsid w:val="00452E26"/>
    <w:rsid w:val="00453F43"/>
    <w:rsid w:val="00454133"/>
    <w:rsid w:val="00454B6C"/>
    <w:rsid w:val="00455217"/>
    <w:rsid w:val="00456061"/>
    <w:rsid w:val="00461D7F"/>
    <w:rsid w:val="0046701C"/>
    <w:rsid w:val="004709C0"/>
    <w:rsid w:val="004732AA"/>
    <w:rsid w:val="0047371F"/>
    <w:rsid w:val="00475668"/>
    <w:rsid w:val="0047773E"/>
    <w:rsid w:val="00480C61"/>
    <w:rsid w:val="00483BEF"/>
    <w:rsid w:val="0048613D"/>
    <w:rsid w:val="00493A78"/>
    <w:rsid w:val="004A44EA"/>
    <w:rsid w:val="004A592C"/>
    <w:rsid w:val="004A6C50"/>
    <w:rsid w:val="004B294B"/>
    <w:rsid w:val="004B5115"/>
    <w:rsid w:val="004C3C54"/>
    <w:rsid w:val="004C4D22"/>
    <w:rsid w:val="004C5848"/>
    <w:rsid w:val="004C638A"/>
    <w:rsid w:val="004C7AB4"/>
    <w:rsid w:val="004D1CFD"/>
    <w:rsid w:val="004D1FA2"/>
    <w:rsid w:val="004D607B"/>
    <w:rsid w:val="004E7EC9"/>
    <w:rsid w:val="004F0293"/>
    <w:rsid w:val="004F2477"/>
    <w:rsid w:val="004F46A2"/>
    <w:rsid w:val="004F4B02"/>
    <w:rsid w:val="004F6BCF"/>
    <w:rsid w:val="0050213F"/>
    <w:rsid w:val="00502970"/>
    <w:rsid w:val="00502A5B"/>
    <w:rsid w:val="0050667C"/>
    <w:rsid w:val="00506B7B"/>
    <w:rsid w:val="00510642"/>
    <w:rsid w:val="00510F85"/>
    <w:rsid w:val="00514412"/>
    <w:rsid w:val="00514466"/>
    <w:rsid w:val="00521976"/>
    <w:rsid w:val="00522492"/>
    <w:rsid w:val="005234B5"/>
    <w:rsid w:val="00524197"/>
    <w:rsid w:val="005244FE"/>
    <w:rsid w:val="0053068E"/>
    <w:rsid w:val="005311E8"/>
    <w:rsid w:val="005442CA"/>
    <w:rsid w:val="00545C68"/>
    <w:rsid w:val="00555BE9"/>
    <w:rsid w:val="0057183A"/>
    <w:rsid w:val="00575F54"/>
    <w:rsid w:val="0057664C"/>
    <w:rsid w:val="00581B41"/>
    <w:rsid w:val="00582D3D"/>
    <w:rsid w:val="00587C70"/>
    <w:rsid w:val="00592CD2"/>
    <w:rsid w:val="00597648"/>
    <w:rsid w:val="005A2ACF"/>
    <w:rsid w:val="005A4809"/>
    <w:rsid w:val="005A5344"/>
    <w:rsid w:val="005B02B8"/>
    <w:rsid w:val="005C19BE"/>
    <w:rsid w:val="005C6CF3"/>
    <w:rsid w:val="005C6D14"/>
    <w:rsid w:val="005D0DF3"/>
    <w:rsid w:val="005D6BC1"/>
    <w:rsid w:val="005F32BE"/>
    <w:rsid w:val="005F478B"/>
    <w:rsid w:val="005F4970"/>
    <w:rsid w:val="00603BB9"/>
    <w:rsid w:val="0060406B"/>
    <w:rsid w:val="00605A86"/>
    <w:rsid w:val="00606C91"/>
    <w:rsid w:val="00607183"/>
    <w:rsid w:val="006137B4"/>
    <w:rsid w:val="00614575"/>
    <w:rsid w:val="00620C94"/>
    <w:rsid w:val="00623EE1"/>
    <w:rsid w:val="00624F52"/>
    <w:rsid w:val="00626C3A"/>
    <w:rsid w:val="00630333"/>
    <w:rsid w:val="00632C68"/>
    <w:rsid w:val="00635983"/>
    <w:rsid w:val="0063730B"/>
    <w:rsid w:val="00644E25"/>
    <w:rsid w:val="006468F2"/>
    <w:rsid w:val="006471C0"/>
    <w:rsid w:val="00654809"/>
    <w:rsid w:val="00657496"/>
    <w:rsid w:val="00657B1C"/>
    <w:rsid w:val="00664389"/>
    <w:rsid w:val="006659BA"/>
    <w:rsid w:val="00665DD3"/>
    <w:rsid w:val="00666893"/>
    <w:rsid w:val="00672A8B"/>
    <w:rsid w:val="00673C9E"/>
    <w:rsid w:val="00674E21"/>
    <w:rsid w:val="006803B5"/>
    <w:rsid w:val="00681632"/>
    <w:rsid w:val="00682B50"/>
    <w:rsid w:val="00687EBE"/>
    <w:rsid w:val="0069026E"/>
    <w:rsid w:val="00691347"/>
    <w:rsid w:val="00692422"/>
    <w:rsid w:val="00694B06"/>
    <w:rsid w:val="00694F9A"/>
    <w:rsid w:val="0069541C"/>
    <w:rsid w:val="006A2E31"/>
    <w:rsid w:val="006A2EE6"/>
    <w:rsid w:val="006B04BB"/>
    <w:rsid w:val="006B0E4D"/>
    <w:rsid w:val="006B2271"/>
    <w:rsid w:val="006B4F22"/>
    <w:rsid w:val="006B6DCF"/>
    <w:rsid w:val="006C282E"/>
    <w:rsid w:val="006C455A"/>
    <w:rsid w:val="006C5F78"/>
    <w:rsid w:val="006D0B98"/>
    <w:rsid w:val="006D294D"/>
    <w:rsid w:val="006E358C"/>
    <w:rsid w:val="006E7605"/>
    <w:rsid w:val="006F1928"/>
    <w:rsid w:val="006F4461"/>
    <w:rsid w:val="006F644F"/>
    <w:rsid w:val="00700B39"/>
    <w:rsid w:val="00700DBE"/>
    <w:rsid w:val="00707A8C"/>
    <w:rsid w:val="00711B0A"/>
    <w:rsid w:val="0071616C"/>
    <w:rsid w:val="007168C0"/>
    <w:rsid w:val="00716C63"/>
    <w:rsid w:val="00724E6F"/>
    <w:rsid w:val="0072705C"/>
    <w:rsid w:val="007306BC"/>
    <w:rsid w:val="007401DC"/>
    <w:rsid w:val="00740858"/>
    <w:rsid w:val="0074178C"/>
    <w:rsid w:val="00743FB2"/>
    <w:rsid w:val="007463E3"/>
    <w:rsid w:val="007464BB"/>
    <w:rsid w:val="0075393B"/>
    <w:rsid w:val="007542B7"/>
    <w:rsid w:val="0076034C"/>
    <w:rsid w:val="0076435D"/>
    <w:rsid w:val="007646F8"/>
    <w:rsid w:val="007651D6"/>
    <w:rsid w:val="00765702"/>
    <w:rsid w:val="007750F1"/>
    <w:rsid w:val="00782497"/>
    <w:rsid w:val="00782C94"/>
    <w:rsid w:val="00786BE5"/>
    <w:rsid w:val="007871D3"/>
    <w:rsid w:val="00790A41"/>
    <w:rsid w:val="007936E1"/>
    <w:rsid w:val="007A1CF2"/>
    <w:rsid w:val="007A7ADD"/>
    <w:rsid w:val="007B1E70"/>
    <w:rsid w:val="007B3B86"/>
    <w:rsid w:val="007B67CF"/>
    <w:rsid w:val="007B68DE"/>
    <w:rsid w:val="007C23E9"/>
    <w:rsid w:val="007C2A0A"/>
    <w:rsid w:val="007C3BED"/>
    <w:rsid w:val="007C4DF0"/>
    <w:rsid w:val="007C640B"/>
    <w:rsid w:val="007C7893"/>
    <w:rsid w:val="007C7F00"/>
    <w:rsid w:val="007D3ABC"/>
    <w:rsid w:val="007D5097"/>
    <w:rsid w:val="007E0686"/>
    <w:rsid w:val="007E3506"/>
    <w:rsid w:val="007E3600"/>
    <w:rsid w:val="007E403F"/>
    <w:rsid w:val="007E407D"/>
    <w:rsid w:val="007F15AD"/>
    <w:rsid w:val="007F3163"/>
    <w:rsid w:val="007F5970"/>
    <w:rsid w:val="008021C1"/>
    <w:rsid w:val="008033D4"/>
    <w:rsid w:val="0080794C"/>
    <w:rsid w:val="008122DF"/>
    <w:rsid w:val="00825A45"/>
    <w:rsid w:val="008269F2"/>
    <w:rsid w:val="008279C3"/>
    <w:rsid w:val="00830B75"/>
    <w:rsid w:val="0083443B"/>
    <w:rsid w:val="00834F3D"/>
    <w:rsid w:val="0083560E"/>
    <w:rsid w:val="008359F8"/>
    <w:rsid w:val="008401AA"/>
    <w:rsid w:val="00840B87"/>
    <w:rsid w:val="008443A9"/>
    <w:rsid w:val="0084573A"/>
    <w:rsid w:val="00846AA8"/>
    <w:rsid w:val="008504A1"/>
    <w:rsid w:val="008505DB"/>
    <w:rsid w:val="00853E97"/>
    <w:rsid w:val="00854F26"/>
    <w:rsid w:val="0085650E"/>
    <w:rsid w:val="008571EB"/>
    <w:rsid w:val="00857A24"/>
    <w:rsid w:val="008603FC"/>
    <w:rsid w:val="00861E5A"/>
    <w:rsid w:val="00866625"/>
    <w:rsid w:val="008727BC"/>
    <w:rsid w:val="00874843"/>
    <w:rsid w:val="00874CA0"/>
    <w:rsid w:val="0087786E"/>
    <w:rsid w:val="008815D7"/>
    <w:rsid w:val="00881F94"/>
    <w:rsid w:val="00882EA9"/>
    <w:rsid w:val="00886C7B"/>
    <w:rsid w:val="008874B6"/>
    <w:rsid w:val="00890382"/>
    <w:rsid w:val="00897151"/>
    <w:rsid w:val="008A05AD"/>
    <w:rsid w:val="008B10F5"/>
    <w:rsid w:val="008B2323"/>
    <w:rsid w:val="008B2BDC"/>
    <w:rsid w:val="008B2F47"/>
    <w:rsid w:val="008B5A9A"/>
    <w:rsid w:val="008B7BB0"/>
    <w:rsid w:val="008C1290"/>
    <w:rsid w:val="008C2E90"/>
    <w:rsid w:val="008C4DE3"/>
    <w:rsid w:val="008D1E6D"/>
    <w:rsid w:val="008D26BC"/>
    <w:rsid w:val="008D2C97"/>
    <w:rsid w:val="008D5047"/>
    <w:rsid w:val="008D5C41"/>
    <w:rsid w:val="008E11AA"/>
    <w:rsid w:val="008E1AA7"/>
    <w:rsid w:val="008E55E5"/>
    <w:rsid w:val="008E5DD8"/>
    <w:rsid w:val="008E5F0E"/>
    <w:rsid w:val="008F44A6"/>
    <w:rsid w:val="008F4FEA"/>
    <w:rsid w:val="008F50E4"/>
    <w:rsid w:val="008F658D"/>
    <w:rsid w:val="008F66DB"/>
    <w:rsid w:val="008F7642"/>
    <w:rsid w:val="009038F9"/>
    <w:rsid w:val="0092019D"/>
    <w:rsid w:val="009231AE"/>
    <w:rsid w:val="00926320"/>
    <w:rsid w:val="00941CEB"/>
    <w:rsid w:val="0094702F"/>
    <w:rsid w:val="00947DEA"/>
    <w:rsid w:val="00947F68"/>
    <w:rsid w:val="00953749"/>
    <w:rsid w:val="00960115"/>
    <w:rsid w:val="00962A43"/>
    <w:rsid w:val="009654D3"/>
    <w:rsid w:val="0096561E"/>
    <w:rsid w:val="00966A84"/>
    <w:rsid w:val="00970B73"/>
    <w:rsid w:val="00970F40"/>
    <w:rsid w:val="009735ED"/>
    <w:rsid w:val="00976BF3"/>
    <w:rsid w:val="009817CD"/>
    <w:rsid w:val="00986EE8"/>
    <w:rsid w:val="00991B09"/>
    <w:rsid w:val="009933E4"/>
    <w:rsid w:val="00993785"/>
    <w:rsid w:val="00996701"/>
    <w:rsid w:val="009A1D8E"/>
    <w:rsid w:val="009A5019"/>
    <w:rsid w:val="009A54C5"/>
    <w:rsid w:val="009B3FE2"/>
    <w:rsid w:val="009C4DA0"/>
    <w:rsid w:val="009C508A"/>
    <w:rsid w:val="009C642A"/>
    <w:rsid w:val="009D45E9"/>
    <w:rsid w:val="009D6F26"/>
    <w:rsid w:val="009D7333"/>
    <w:rsid w:val="009E1670"/>
    <w:rsid w:val="009E194B"/>
    <w:rsid w:val="009E2107"/>
    <w:rsid w:val="009E6FAE"/>
    <w:rsid w:val="009E79B2"/>
    <w:rsid w:val="009F1D66"/>
    <w:rsid w:val="009F3A83"/>
    <w:rsid w:val="009F5627"/>
    <w:rsid w:val="009F5FB4"/>
    <w:rsid w:val="009F751F"/>
    <w:rsid w:val="00A003A5"/>
    <w:rsid w:val="00A030BD"/>
    <w:rsid w:val="00A06070"/>
    <w:rsid w:val="00A10537"/>
    <w:rsid w:val="00A13244"/>
    <w:rsid w:val="00A144B2"/>
    <w:rsid w:val="00A1578E"/>
    <w:rsid w:val="00A1706E"/>
    <w:rsid w:val="00A24AD6"/>
    <w:rsid w:val="00A25A10"/>
    <w:rsid w:val="00A26E79"/>
    <w:rsid w:val="00A30748"/>
    <w:rsid w:val="00A32C2C"/>
    <w:rsid w:val="00A4244A"/>
    <w:rsid w:val="00A44AFC"/>
    <w:rsid w:val="00A50A77"/>
    <w:rsid w:val="00A55A7F"/>
    <w:rsid w:val="00A60844"/>
    <w:rsid w:val="00A628A9"/>
    <w:rsid w:val="00A62FCC"/>
    <w:rsid w:val="00A673ED"/>
    <w:rsid w:val="00A70311"/>
    <w:rsid w:val="00A70D7A"/>
    <w:rsid w:val="00A71F52"/>
    <w:rsid w:val="00A739A8"/>
    <w:rsid w:val="00A769FF"/>
    <w:rsid w:val="00A805CC"/>
    <w:rsid w:val="00A85472"/>
    <w:rsid w:val="00A903FB"/>
    <w:rsid w:val="00A94266"/>
    <w:rsid w:val="00A9515E"/>
    <w:rsid w:val="00A9605B"/>
    <w:rsid w:val="00A97B03"/>
    <w:rsid w:val="00AA5B1C"/>
    <w:rsid w:val="00AA6A25"/>
    <w:rsid w:val="00AB052F"/>
    <w:rsid w:val="00AB146D"/>
    <w:rsid w:val="00AB1FE6"/>
    <w:rsid w:val="00AB27F2"/>
    <w:rsid w:val="00AB3A9F"/>
    <w:rsid w:val="00AB6122"/>
    <w:rsid w:val="00AC3E51"/>
    <w:rsid w:val="00AD238F"/>
    <w:rsid w:val="00AD75A3"/>
    <w:rsid w:val="00AE0839"/>
    <w:rsid w:val="00AE0C70"/>
    <w:rsid w:val="00AE2F35"/>
    <w:rsid w:val="00AE552C"/>
    <w:rsid w:val="00AE5B95"/>
    <w:rsid w:val="00AE73CC"/>
    <w:rsid w:val="00AF09A5"/>
    <w:rsid w:val="00AF6978"/>
    <w:rsid w:val="00AF78F2"/>
    <w:rsid w:val="00B00735"/>
    <w:rsid w:val="00B0096B"/>
    <w:rsid w:val="00B02E3A"/>
    <w:rsid w:val="00B06A4B"/>
    <w:rsid w:val="00B074FA"/>
    <w:rsid w:val="00B076DA"/>
    <w:rsid w:val="00B0773D"/>
    <w:rsid w:val="00B11919"/>
    <w:rsid w:val="00B14469"/>
    <w:rsid w:val="00B14DA6"/>
    <w:rsid w:val="00B1686D"/>
    <w:rsid w:val="00B16A29"/>
    <w:rsid w:val="00B20F77"/>
    <w:rsid w:val="00B21CAC"/>
    <w:rsid w:val="00B22CEB"/>
    <w:rsid w:val="00B25E49"/>
    <w:rsid w:val="00B27C0F"/>
    <w:rsid w:val="00B30152"/>
    <w:rsid w:val="00B31F08"/>
    <w:rsid w:val="00B33B8F"/>
    <w:rsid w:val="00B34812"/>
    <w:rsid w:val="00B3497B"/>
    <w:rsid w:val="00B34D06"/>
    <w:rsid w:val="00B3589A"/>
    <w:rsid w:val="00B43EE2"/>
    <w:rsid w:val="00B457D5"/>
    <w:rsid w:val="00B45C28"/>
    <w:rsid w:val="00B47540"/>
    <w:rsid w:val="00B47D06"/>
    <w:rsid w:val="00B5238F"/>
    <w:rsid w:val="00B52873"/>
    <w:rsid w:val="00B528DB"/>
    <w:rsid w:val="00B53F9F"/>
    <w:rsid w:val="00B546B7"/>
    <w:rsid w:val="00B54763"/>
    <w:rsid w:val="00B56882"/>
    <w:rsid w:val="00B61FFC"/>
    <w:rsid w:val="00B62C24"/>
    <w:rsid w:val="00B62DCE"/>
    <w:rsid w:val="00B66E66"/>
    <w:rsid w:val="00B67437"/>
    <w:rsid w:val="00B67DC7"/>
    <w:rsid w:val="00B75C8B"/>
    <w:rsid w:val="00B8297D"/>
    <w:rsid w:val="00B8543E"/>
    <w:rsid w:val="00B85849"/>
    <w:rsid w:val="00B8782F"/>
    <w:rsid w:val="00B92D54"/>
    <w:rsid w:val="00B92E37"/>
    <w:rsid w:val="00B9482A"/>
    <w:rsid w:val="00B94F41"/>
    <w:rsid w:val="00B95D92"/>
    <w:rsid w:val="00BA3F9A"/>
    <w:rsid w:val="00BA4B11"/>
    <w:rsid w:val="00BA6EBD"/>
    <w:rsid w:val="00BB7E75"/>
    <w:rsid w:val="00BC1B1D"/>
    <w:rsid w:val="00BC1B56"/>
    <w:rsid w:val="00BC1D3D"/>
    <w:rsid w:val="00BC1F86"/>
    <w:rsid w:val="00BC45AE"/>
    <w:rsid w:val="00BD136A"/>
    <w:rsid w:val="00BD5FFD"/>
    <w:rsid w:val="00BD78B5"/>
    <w:rsid w:val="00BE1B9E"/>
    <w:rsid w:val="00BE4771"/>
    <w:rsid w:val="00BE5F83"/>
    <w:rsid w:val="00BE7AD9"/>
    <w:rsid w:val="00BF0A47"/>
    <w:rsid w:val="00BF4715"/>
    <w:rsid w:val="00BF7948"/>
    <w:rsid w:val="00BF796E"/>
    <w:rsid w:val="00C012BF"/>
    <w:rsid w:val="00C01574"/>
    <w:rsid w:val="00C02484"/>
    <w:rsid w:val="00C072D0"/>
    <w:rsid w:val="00C07FBE"/>
    <w:rsid w:val="00C12594"/>
    <w:rsid w:val="00C162E7"/>
    <w:rsid w:val="00C21650"/>
    <w:rsid w:val="00C23092"/>
    <w:rsid w:val="00C23BDB"/>
    <w:rsid w:val="00C26B74"/>
    <w:rsid w:val="00C3295A"/>
    <w:rsid w:val="00C35A68"/>
    <w:rsid w:val="00C37515"/>
    <w:rsid w:val="00C50004"/>
    <w:rsid w:val="00C554D6"/>
    <w:rsid w:val="00C56A26"/>
    <w:rsid w:val="00C60C59"/>
    <w:rsid w:val="00C63618"/>
    <w:rsid w:val="00C6715C"/>
    <w:rsid w:val="00C72718"/>
    <w:rsid w:val="00C73F39"/>
    <w:rsid w:val="00C75D2E"/>
    <w:rsid w:val="00C75EB5"/>
    <w:rsid w:val="00C75EFE"/>
    <w:rsid w:val="00C77DA4"/>
    <w:rsid w:val="00C81AAD"/>
    <w:rsid w:val="00C8381A"/>
    <w:rsid w:val="00C84129"/>
    <w:rsid w:val="00C87443"/>
    <w:rsid w:val="00C9366E"/>
    <w:rsid w:val="00CA15E3"/>
    <w:rsid w:val="00CA3215"/>
    <w:rsid w:val="00CA396A"/>
    <w:rsid w:val="00CA6219"/>
    <w:rsid w:val="00CA7A23"/>
    <w:rsid w:val="00CA7E31"/>
    <w:rsid w:val="00CB0467"/>
    <w:rsid w:val="00CB0693"/>
    <w:rsid w:val="00CB3865"/>
    <w:rsid w:val="00CC0E09"/>
    <w:rsid w:val="00CC474E"/>
    <w:rsid w:val="00CC4772"/>
    <w:rsid w:val="00CC4E26"/>
    <w:rsid w:val="00CC76E2"/>
    <w:rsid w:val="00CD4AEB"/>
    <w:rsid w:val="00CD5398"/>
    <w:rsid w:val="00CD7852"/>
    <w:rsid w:val="00CD7B39"/>
    <w:rsid w:val="00CE58EE"/>
    <w:rsid w:val="00CF32DB"/>
    <w:rsid w:val="00CF3674"/>
    <w:rsid w:val="00CF4F73"/>
    <w:rsid w:val="00CF5997"/>
    <w:rsid w:val="00CF627F"/>
    <w:rsid w:val="00CF7B3B"/>
    <w:rsid w:val="00CF7E82"/>
    <w:rsid w:val="00D02258"/>
    <w:rsid w:val="00D02DEC"/>
    <w:rsid w:val="00D05A28"/>
    <w:rsid w:val="00D07BCC"/>
    <w:rsid w:val="00D12538"/>
    <w:rsid w:val="00D13AD4"/>
    <w:rsid w:val="00D14B0D"/>
    <w:rsid w:val="00D1735F"/>
    <w:rsid w:val="00D20103"/>
    <w:rsid w:val="00D20CBA"/>
    <w:rsid w:val="00D20CFD"/>
    <w:rsid w:val="00D23173"/>
    <w:rsid w:val="00D24E30"/>
    <w:rsid w:val="00D25293"/>
    <w:rsid w:val="00D27FEC"/>
    <w:rsid w:val="00D402C2"/>
    <w:rsid w:val="00D51A26"/>
    <w:rsid w:val="00D55A1A"/>
    <w:rsid w:val="00D61A1D"/>
    <w:rsid w:val="00D61EBA"/>
    <w:rsid w:val="00D63613"/>
    <w:rsid w:val="00D711C3"/>
    <w:rsid w:val="00D7228C"/>
    <w:rsid w:val="00D81D2A"/>
    <w:rsid w:val="00D837A6"/>
    <w:rsid w:val="00D84773"/>
    <w:rsid w:val="00D871FA"/>
    <w:rsid w:val="00D911C0"/>
    <w:rsid w:val="00D94E40"/>
    <w:rsid w:val="00DA48BB"/>
    <w:rsid w:val="00DA633A"/>
    <w:rsid w:val="00DB2961"/>
    <w:rsid w:val="00DB2BE7"/>
    <w:rsid w:val="00DB3B8A"/>
    <w:rsid w:val="00DB7C8F"/>
    <w:rsid w:val="00DC5E19"/>
    <w:rsid w:val="00DD4610"/>
    <w:rsid w:val="00DD7DC2"/>
    <w:rsid w:val="00DE0121"/>
    <w:rsid w:val="00DE2841"/>
    <w:rsid w:val="00DE6673"/>
    <w:rsid w:val="00E00503"/>
    <w:rsid w:val="00E02C2F"/>
    <w:rsid w:val="00E02DF7"/>
    <w:rsid w:val="00E14F87"/>
    <w:rsid w:val="00E16FC8"/>
    <w:rsid w:val="00E21F89"/>
    <w:rsid w:val="00E222B5"/>
    <w:rsid w:val="00E23A90"/>
    <w:rsid w:val="00E243C8"/>
    <w:rsid w:val="00E25750"/>
    <w:rsid w:val="00E27C4F"/>
    <w:rsid w:val="00E315FC"/>
    <w:rsid w:val="00E32319"/>
    <w:rsid w:val="00E32AB6"/>
    <w:rsid w:val="00E3372A"/>
    <w:rsid w:val="00E368F5"/>
    <w:rsid w:val="00E36ED7"/>
    <w:rsid w:val="00E37CF3"/>
    <w:rsid w:val="00E40B6B"/>
    <w:rsid w:val="00E465BB"/>
    <w:rsid w:val="00E47E95"/>
    <w:rsid w:val="00E53897"/>
    <w:rsid w:val="00E53E14"/>
    <w:rsid w:val="00E56F7F"/>
    <w:rsid w:val="00E57ACF"/>
    <w:rsid w:val="00E6042F"/>
    <w:rsid w:val="00E61859"/>
    <w:rsid w:val="00E621AA"/>
    <w:rsid w:val="00E63AC8"/>
    <w:rsid w:val="00E65087"/>
    <w:rsid w:val="00E65590"/>
    <w:rsid w:val="00E666F8"/>
    <w:rsid w:val="00E67835"/>
    <w:rsid w:val="00E70045"/>
    <w:rsid w:val="00E711C8"/>
    <w:rsid w:val="00E7165C"/>
    <w:rsid w:val="00E74340"/>
    <w:rsid w:val="00E7610C"/>
    <w:rsid w:val="00E81D8F"/>
    <w:rsid w:val="00E85ECA"/>
    <w:rsid w:val="00E85F06"/>
    <w:rsid w:val="00E91F18"/>
    <w:rsid w:val="00E93B77"/>
    <w:rsid w:val="00E9613C"/>
    <w:rsid w:val="00E97E06"/>
    <w:rsid w:val="00EA12EE"/>
    <w:rsid w:val="00EA2777"/>
    <w:rsid w:val="00EA2FC9"/>
    <w:rsid w:val="00EA5D53"/>
    <w:rsid w:val="00EB14C5"/>
    <w:rsid w:val="00EB2727"/>
    <w:rsid w:val="00EB44EF"/>
    <w:rsid w:val="00EC1A7C"/>
    <w:rsid w:val="00EC4315"/>
    <w:rsid w:val="00EC4A62"/>
    <w:rsid w:val="00ED19FA"/>
    <w:rsid w:val="00EF00D8"/>
    <w:rsid w:val="00EF2B4F"/>
    <w:rsid w:val="00EF3B07"/>
    <w:rsid w:val="00EF41D2"/>
    <w:rsid w:val="00EF72A1"/>
    <w:rsid w:val="00EF77EF"/>
    <w:rsid w:val="00EF7C50"/>
    <w:rsid w:val="00F00F98"/>
    <w:rsid w:val="00F03189"/>
    <w:rsid w:val="00F05853"/>
    <w:rsid w:val="00F10265"/>
    <w:rsid w:val="00F13E11"/>
    <w:rsid w:val="00F1449A"/>
    <w:rsid w:val="00F150DE"/>
    <w:rsid w:val="00F1531C"/>
    <w:rsid w:val="00F1532E"/>
    <w:rsid w:val="00F172CE"/>
    <w:rsid w:val="00F20AB0"/>
    <w:rsid w:val="00F21894"/>
    <w:rsid w:val="00F223A4"/>
    <w:rsid w:val="00F22947"/>
    <w:rsid w:val="00F25732"/>
    <w:rsid w:val="00F26358"/>
    <w:rsid w:val="00F316D9"/>
    <w:rsid w:val="00F3366F"/>
    <w:rsid w:val="00F337F1"/>
    <w:rsid w:val="00F34242"/>
    <w:rsid w:val="00F403EC"/>
    <w:rsid w:val="00F41667"/>
    <w:rsid w:val="00F500DC"/>
    <w:rsid w:val="00F50290"/>
    <w:rsid w:val="00F52AA5"/>
    <w:rsid w:val="00F56A3D"/>
    <w:rsid w:val="00F57B41"/>
    <w:rsid w:val="00F62328"/>
    <w:rsid w:val="00F63FA2"/>
    <w:rsid w:val="00F65475"/>
    <w:rsid w:val="00F733F0"/>
    <w:rsid w:val="00F73423"/>
    <w:rsid w:val="00F74CBC"/>
    <w:rsid w:val="00F765B3"/>
    <w:rsid w:val="00F76778"/>
    <w:rsid w:val="00F85A15"/>
    <w:rsid w:val="00F87552"/>
    <w:rsid w:val="00F87F7C"/>
    <w:rsid w:val="00F91889"/>
    <w:rsid w:val="00F926AA"/>
    <w:rsid w:val="00F93FBA"/>
    <w:rsid w:val="00F9501D"/>
    <w:rsid w:val="00FB239B"/>
    <w:rsid w:val="00FB2E89"/>
    <w:rsid w:val="00FB5C73"/>
    <w:rsid w:val="00FC145F"/>
    <w:rsid w:val="00FC3DE7"/>
    <w:rsid w:val="00FC429D"/>
    <w:rsid w:val="00FC4C30"/>
    <w:rsid w:val="00FC5271"/>
    <w:rsid w:val="00FC69BE"/>
    <w:rsid w:val="00FC7DF0"/>
    <w:rsid w:val="00FD1701"/>
    <w:rsid w:val="00FD1FFB"/>
    <w:rsid w:val="00FD2D9B"/>
    <w:rsid w:val="00FD3CA6"/>
    <w:rsid w:val="00FE40C4"/>
    <w:rsid w:val="00FE6F1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FE362"/>
  <w15:docId w15:val="{0DB86AF0-B59B-43ED-9987-F59D943F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180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aliases w:val="Titolo 21,titre,Titolo 21 + Non Grassetto,Sottolineato,Non Tutto maiuscole,...,Titolo 2 Carattere3,Titolo 2 Carattere1 Carattere1,Titolo 2 Carattere3 Carattere Carattere,Titolo 2 Carattere1,Titolo 2 Carattere3 Carattere,Heading 21"/>
    <w:basedOn w:val="Normlny"/>
    <w:next w:val="Normlny"/>
    <w:qFormat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caps/>
      <w:sz w:val="28"/>
    </w:rPr>
  </w:style>
  <w:style w:type="paragraph" w:styleId="Nadpis3">
    <w:name w:val="heading 3"/>
    <w:aliases w:val="Názov článku,Názov èlánku,Názov elánku,Titolo 3 Carattere1,Titolo 3 Carattere Carattere,Titolo 3 Carattere,Titolo 3 Carattere4,Titolo 3 Carattere3 Carattere,Titolo 3 Carattere1 Carattere1 Carattere,Titolo 3 Carattere1 Carattere2,...."/>
    <w:basedOn w:val="Normlny"/>
    <w:next w:val="Normlny"/>
    <w:qFormat/>
    <w:pPr>
      <w:keepNext/>
      <w:numPr>
        <w:ilvl w:val="2"/>
        <w:numId w:val="1"/>
      </w:numPr>
      <w:spacing w:before="60" w:after="60"/>
      <w:outlineLvl w:val="2"/>
    </w:pPr>
    <w:rPr>
      <w:rFonts w:ascii="Arial" w:hAnsi="Arial"/>
      <w:caps/>
      <w:sz w:val="24"/>
    </w:rPr>
  </w:style>
  <w:style w:type="paragraph" w:styleId="Nadpis4">
    <w:name w:val="heading 4"/>
    <w:aliases w:val="Titolo 4 Carattere Carattere Carattere,Titolo 4 Carattere1 Carattere Carattere Carattere,Titolo 4 Carattere1 Carattere,Titolo 4 Carattere Carattere,Titolo 4 Carattere1 Carattere Carattere,Titolo 4 Carattere1,Titolo 4 Carattere2,Stile Titolo 4"/>
    <w:basedOn w:val="Normlny"/>
    <w:next w:val="Normlny"/>
    <w:qFormat/>
    <w:pPr>
      <w:keepNext/>
      <w:numPr>
        <w:ilvl w:val="3"/>
        <w:numId w:val="1"/>
      </w:numPr>
      <w:spacing w:before="60" w:after="60"/>
      <w:outlineLvl w:val="3"/>
    </w:pPr>
    <w:rPr>
      <w:rFonts w:ascii="Arial" w:hAnsi="Arial"/>
    </w:rPr>
  </w:style>
  <w:style w:type="paragraph" w:styleId="Nadpis5">
    <w:name w:val="heading 5"/>
    <w:aliases w:val="Titolo 5 Carattere,Stile Titolo 5,sous section"/>
    <w:basedOn w:val="Normlny"/>
    <w:next w:val="Normlny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paragraphe"/>
    <w:basedOn w:val="Normlny"/>
    <w:next w:val="Normlny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2">
    <w:name w:val="toc 2"/>
    <w:basedOn w:val="Normlny"/>
    <w:next w:val="Normlny"/>
    <w:uiPriority w:val="39"/>
    <w:pPr>
      <w:tabs>
        <w:tab w:val="right" w:leader="dot" w:pos="9071"/>
      </w:tabs>
      <w:ind w:left="220"/>
    </w:pPr>
    <w:rPr>
      <w:smallCaps/>
      <w:sz w:val="20"/>
    </w:rPr>
  </w:style>
  <w:style w:type="paragraph" w:customStyle="1" w:styleId="NadpisPr2">
    <w:name w:val="NadpisPr2"/>
    <w:basedOn w:val="Nadpis2"/>
    <w:next w:val="Normlny"/>
    <w:pPr>
      <w:ind w:left="1418" w:hanging="709"/>
      <w:outlineLvl w:val="9"/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hAnsi="Ari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hAnsi="Arial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71"/>
      </w:tabs>
    </w:pPr>
    <w:rPr>
      <w:b/>
      <w:caps/>
      <w:sz w:val="20"/>
    </w:rPr>
  </w:style>
  <w:style w:type="paragraph" w:customStyle="1" w:styleId="NadpisPr1">
    <w:name w:val="NadpisPr1"/>
    <w:basedOn w:val="Nadpis1"/>
    <w:next w:val="Normlny"/>
    <w:pPr>
      <w:ind w:left="709" w:hanging="709"/>
      <w:outlineLvl w:val="9"/>
    </w:pPr>
  </w:style>
  <w:style w:type="paragraph" w:customStyle="1" w:styleId="NadpisPr3">
    <w:name w:val="NadpisPr3"/>
    <w:basedOn w:val="Nadpis3"/>
    <w:next w:val="Normlny"/>
    <w:pPr>
      <w:ind w:left="2127" w:hanging="709"/>
      <w:outlineLvl w:val="9"/>
    </w:pPr>
  </w:style>
  <w:style w:type="paragraph" w:styleId="Obsah3">
    <w:name w:val="toc 3"/>
    <w:basedOn w:val="Normlny"/>
    <w:next w:val="Normlny"/>
    <w:uiPriority w:val="39"/>
    <w:pPr>
      <w:tabs>
        <w:tab w:val="right" w:leader="dot" w:pos="9071"/>
      </w:tabs>
      <w:ind w:left="440"/>
    </w:pPr>
    <w:rPr>
      <w:i/>
      <w:sz w:val="20"/>
    </w:rPr>
  </w:style>
  <w:style w:type="paragraph" w:customStyle="1" w:styleId="NadpisStruktur">
    <w:name w:val="Nadpis Struktur"/>
    <w:basedOn w:val="Nadpis1"/>
    <w:next w:val="Normlny"/>
    <w:pPr>
      <w:outlineLvl w:val="9"/>
    </w:pPr>
  </w:style>
  <w:style w:type="paragraph" w:customStyle="1" w:styleId="Odstavec3">
    <w:name w:val="Odstavec3"/>
    <w:basedOn w:val="Normlny"/>
    <w:pPr>
      <w:spacing w:before="60" w:after="60"/>
    </w:pPr>
  </w:style>
  <w:style w:type="paragraph" w:customStyle="1" w:styleId="Pojem">
    <w:name w:val="Pojem"/>
    <w:basedOn w:val="NadpisStruktur"/>
    <w:pPr>
      <w:spacing w:before="40" w:after="60"/>
    </w:pPr>
    <w:rPr>
      <w:rFonts w:ascii="Times New Roman" w:hAnsi="Times New Roman"/>
      <w:caps w:val="0"/>
      <w:sz w:val="22"/>
    </w:rPr>
  </w:style>
  <w:style w:type="paragraph" w:customStyle="1" w:styleId="Zvyraznenie">
    <w:name w:val="Zvyraznenie"/>
    <w:basedOn w:val="NadpisStruktur"/>
    <w:pPr>
      <w:spacing w:before="0" w:after="0"/>
    </w:pPr>
    <w:rPr>
      <w:rFonts w:ascii="Times New Roman" w:hAnsi="Times New Roman"/>
      <w:b w:val="0"/>
      <w:i/>
      <w:caps w:val="0"/>
      <w:sz w:val="22"/>
    </w:rPr>
  </w:style>
  <w:style w:type="paragraph" w:customStyle="1" w:styleId="Nazov1">
    <w:name w:val="Nazov1"/>
    <w:basedOn w:val="NadpisStruktur"/>
    <w:pPr>
      <w:spacing w:before="0" w:after="0"/>
    </w:pPr>
    <w:rPr>
      <w:rFonts w:ascii="Times New Roman" w:hAnsi="Times New Roman"/>
      <w:b w:val="0"/>
      <w:i/>
      <w:caps w:val="0"/>
      <w:sz w:val="22"/>
    </w:rPr>
  </w:style>
  <w:style w:type="paragraph" w:customStyle="1" w:styleId="Text2">
    <w:name w:val="Text2"/>
    <w:basedOn w:val="NadpisStruktur"/>
    <w:pPr>
      <w:spacing w:before="0" w:after="0"/>
    </w:pPr>
    <w:rPr>
      <w:rFonts w:ascii="Times New Roman" w:hAnsi="Times New Roman"/>
      <w:b w:val="0"/>
      <w:caps w:val="0"/>
      <w:sz w:val="22"/>
    </w:rPr>
  </w:style>
  <w:style w:type="paragraph" w:customStyle="1" w:styleId="Zodpovedny">
    <w:name w:val="Zodpovedny"/>
    <w:basedOn w:val="NadpisStruktur"/>
    <w:pPr>
      <w:spacing w:before="60" w:after="60"/>
    </w:pPr>
    <w:rPr>
      <w:caps w:val="0"/>
      <w:sz w:val="22"/>
    </w:rPr>
  </w:style>
  <w:style w:type="paragraph" w:customStyle="1" w:styleId="Odstavec2">
    <w:name w:val="Odstavec2"/>
    <w:basedOn w:val="Normlny"/>
    <w:pPr>
      <w:spacing w:before="40" w:after="60"/>
    </w:pPr>
  </w:style>
  <w:style w:type="paragraph" w:styleId="Obsah4">
    <w:name w:val="toc 4"/>
    <w:basedOn w:val="Normlny"/>
    <w:next w:val="Normlny"/>
    <w:semiHidden/>
    <w:pPr>
      <w:tabs>
        <w:tab w:val="right" w:leader="dot" w:pos="9071"/>
      </w:tabs>
      <w:ind w:left="660"/>
    </w:pPr>
    <w:rPr>
      <w:sz w:val="18"/>
    </w:rPr>
  </w:style>
  <w:style w:type="paragraph" w:styleId="Obsah5">
    <w:name w:val="toc 5"/>
    <w:basedOn w:val="Normlny"/>
    <w:next w:val="Normlny"/>
    <w:semiHidden/>
    <w:pPr>
      <w:tabs>
        <w:tab w:val="right" w:leader="dot" w:pos="9071"/>
      </w:tabs>
      <w:ind w:left="880"/>
    </w:pPr>
    <w:rPr>
      <w:sz w:val="18"/>
    </w:rPr>
  </w:style>
  <w:style w:type="paragraph" w:styleId="Obsah6">
    <w:name w:val="toc 6"/>
    <w:basedOn w:val="Normlny"/>
    <w:next w:val="Normlny"/>
    <w:semiHidden/>
    <w:pPr>
      <w:tabs>
        <w:tab w:val="right" w:leader="dot" w:pos="9071"/>
      </w:tabs>
      <w:ind w:left="1100"/>
    </w:pPr>
    <w:rPr>
      <w:sz w:val="18"/>
    </w:rPr>
  </w:style>
  <w:style w:type="paragraph" w:styleId="Obsah7">
    <w:name w:val="toc 7"/>
    <w:basedOn w:val="Normlny"/>
    <w:next w:val="Normlny"/>
    <w:semiHidden/>
    <w:pPr>
      <w:tabs>
        <w:tab w:val="right" w:leader="dot" w:pos="9071"/>
      </w:tabs>
      <w:ind w:left="1320"/>
    </w:pPr>
    <w:rPr>
      <w:sz w:val="18"/>
    </w:rPr>
  </w:style>
  <w:style w:type="paragraph" w:styleId="Obsah8">
    <w:name w:val="toc 8"/>
    <w:basedOn w:val="Normlny"/>
    <w:next w:val="Normlny"/>
    <w:semiHidden/>
    <w:pPr>
      <w:tabs>
        <w:tab w:val="right" w:leader="dot" w:pos="9071"/>
      </w:tabs>
      <w:ind w:left="1540"/>
    </w:pPr>
    <w:rPr>
      <w:sz w:val="18"/>
    </w:rPr>
  </w:style>
  <w:style w:type="paragraph" w:styleId="Obsah9">
    <w:name w:val="toc 9"/>
    <w:basedOn w:val="Normlny"/>
    <w:next w:val="Normlny"/>
    <w:semiHidden/>
    <w:pPr>
      <w:tabs>
        <w:tab w:val="right" w:leader="dot" w:pos="9071"/>
      </w:tabs>
      <w:ind w:left="1760"/>
    </w:pPr>
    <w:rPr>
      <w:sz w:val="18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truktradokumentu">
    <w:name w:val="Document Map"/>
    <w:basedOn w:val="Normlny"/>
    <w:semiHidden/>
    <w:rsid w:val="008122DF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">
    <w:name w:val="Char Char"/>
    <w:basedOn w:val="Normlny"/>
    <w:rsid w:val="00AE5B9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table" w:styleId="Mriekatabuky">
    <w:name w:val="Table Grid"/>
    <w:basedOn w:val="Normlnatabuka"/>
    <w:rsid w:val="00D402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elenco1">
    <w:name w:val="Punto elenco 1"/>
    <w:basedOn w:val="Normlny"/>
    <w:link w:val="Puntoelenco1Carattere"/>
    <w:rsid w:val="00D402C2"/>
    <w:pPr>
      <w:numPr>
        <w:numId w:val="2"/>
      </w:numPr>
      <w:overflowPunct/>
      <w:autoSpaceDE/>
      <w:autoSpaceDN/>
      <w:adjustRightInd/>
      <w:spacing w:before="60" w:after="60"/>
      <w:jc w:val="both"/>
      <w:textAlignment w:val="auto"/>
    </w:pPr>
    <w:rPr>
      <w:rFonts w:ascii="Verdana" w:hAnsi="Verdana"/>
      <w:sz w:val="20"/>
      <w:szCs w:val="24"/>
      <w:lang w:val="it-IT" w:eastAsia="it-IT"/>
    </w:rPr>
  </w:style>
  <w:style w:type="character" w:customStyle="1" w:styleId="Puntoelenco1Carattere">
    <w:name w:val="Punto elenco 1 Carattere"/>
    <w:link w:val="Puntoelenco1"/>
    <w:rsid w:val="00D402C2"/>
    <w:rPr>
      <w:rFonts w:ascii="Verdana" w:hAnsi="Verdana"/>
      <w:szCs w:val="24"/>
      <w:lang w:val="it-IT" w:eastAsia="it-IT"/>
    </w:rPr>
  </w:style>
  <w:style w:type="paragraph" w:customStyle="1" w:styleId="Default">
    <w:name w:val="Default"/>
    <w:rsid w:val="00B858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Textbubliny">
    <w:name w:val="Balloon Text"/>
    <w:basedOn w:val="Normlny"/>
    <w:semiHidden/>
    <w:rsid w:val="009F1D66"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rsid w:val="00CA15E3"/>
  </w:style>
  <w:style w:type="character" w:styleId="PouitHypertextovPrepojenie">
    <w:name w:val="FollowedHyperlink"/>
    <w:rsid w:val="009E1670"/>
    <w:rPr>
      <w:color w:val="800080"/>
      <w:u w:val="single"/>
    </w:rPr>
  </w:style>
  <w:style w:type="paragraph" w:customStyle="1" w:styleId="Char">
    <w:name w:val="Char"/>
    <w:basedOn w:val="Normlny"/>
    <w:rsid w:val="0000713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character" w:styleId="Odkaznakomentr">
    <w:name w:val="annotation reference"/>
    <w:semiHidden/>
    <w:rsid w:val="00071393"/>
    <w:rPr>
      <w:sz w:val="16"/>
      <w:szCs w:val="16"/>
    </w:rPr>
  </w:style>
  <w:style w:type="paragraph" w:styleId="Textkomentra">
    <w:name w:val="annotation text"/>
    <w:basedOn w:val="Normlny"/>
    <w:semiHidden/>
    <w:rsid w:val="00071393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071393"/>
    <w:rPr>
      <w:b/>
      <w:bCs/>
    </w:rPr>
  </w:style>
  <w:style w:type="paragraph" w:customStyle="1" w:styleId="CharChar2Char">
    <w:name w:val="Char Char2 Char"/>
    <w:basedOn w:val="Normlny"/>
    <w:rsid w:val="00B457D5"/>
    <w:pPr>
      <w:widowControl w:val="0"/>
      <w:overflowPunct/>
      <w:autoSpaceDE/>
      <w:autoSpaceDN/>
      <w:spacing w:after="160" w:line="240" w:lineRule="exact"/>
      <w:jc w:val="both"/>
      <w:textAlignment w:val="auto"/>
    </w:pPr>
    <w:rPr>
      <w:rFonts w:ascii="Verdana" w:hAnsi="Verdana" w:cs="Verdana"/>
      <w:sz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A5019"/>
    <w:pPr>
      <w:ind w:left="720"/>
      <w:contextualSpacing/>
    </w:pPr>
  </w:style>
  <w:style w:type="paragraph" w:customStyle="1" w:styleId="Skratky">
    <w:name w:val="Skratky"/>
    <w:rsid w:val="008B2F47"/>
    <w:pPr>
      <w:tabs>
        <w:tab w:val="center" w:pos="-2552"/>
        <w:tab w:val="left" w:pos="851"/>
      </w:tabs>
      <w:overflowPunct w:val="0"/>
      <w:autoSpaceDE w:val="0"/>
      <w:autoSpaceDN w:val="0"/>
      <w:adjustRightInd w:val="0"/>
      <w:spacing w:before="120"/>
      <w:ind w:left="992" w:hanging="992"/>
      <w:textAlignment w:val="baseline"/>
    </w:pPr>
    <w:rPr>
      <w:rFonts w:ascii="Arial" w:hAnsi="Arial"/>
      <w:noProof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ED19FA"/>
    <w:rPr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2" ma:contentTypeDescription="Create a new document." ma:contentTypeScope="" ma:versionID="7cd026be176b4d6f107e6ba7d37273f2">
  <xsd:schema xmlns:xsd="http://www.w3.org/2001/XMLSchema" xmlns:xs="http://www.w3.org/2001/XMLSchema" xmlns:p="http://schemas.microsoft.com/office/2006/metadata/properties" xmlns:ns2="56b497b6-61f2-48f2-8134-8339b72b2726" targetNamespace="http://schemas.microsoft.com/office/2006/metadata/properties" ma:root="true" ma:fieldsID="d844493fa04ef5a268cc626e56eeb281" ns2:_="">
    <xsd:import namespace="56b497b6-61f2-48f2-8134-8339b72b27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497b6-61f2-48f2-8134-8339b72b27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7BA52-202B-4A1C-8A0F-726B7AF45C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4F575-12A0-40D3-BDA2-D273B8023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9A5F2C-900D-475A-A0F8-C2F1CF55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497b6-61f2-48f2-8134-8339b72b2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4161B-9972-4766-BA7A-37B00664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2186</Words>
  <Characters>16098</Characters>
  <Application>Microsoft Office Word</Application>
  <DocSecurity>0</DocSecurity>
  <Lines>134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Návody</vt:lpstr>
    </vt:vector>
  </TitlesOfParts>
  <Company>Slovenské elektrárne, a.s.</Company>
  <LinksUpToDate>false</LinksUpToDate>
  <CharactersWithSpaces>18248</CharactersWithSpaces>
  <SharedDoc>false</SharedDoc>
  <HLinks>
    <vt:vector size="306" baseType="variant">
      <vt:variant>
        <vt:i4>1114165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_Toc440033211</vt:lpwstr>
      </vt:variant>
      <vt:variant>
        <vt:i4>1114165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_Toc440033210</vt:lpwstr>
      </vt:variant>
      <vt:variant>
        <vt:i4>1048629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_Toc440033209</vt:lpwstr>
      </vt:variant>
      <vt:variant>
        <vt:i4>1048629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_Toc440033208</vt:lpwstr>
      </vt:variant>
      <vt:variant>
        <vt:i4>1048629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_Toc440033207</vt:lpwstr>
      </vt:variant>
      <vt:variant>
        <vt:i4>1048629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_Toc440033206</vt:lpwstr>
      </vt:variant>
      <vt:variant>
        <vt:i4>1048629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_Toc440033205</vt:lpwstr>
      </vt:variant>
      <vt:variant>
        <vt:i4>1048629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_Toc440033204</vt:lpwstr>
      </vt:variant>
      <vt:variant>
        <vt:i4>1048629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_Toc440033203</vt:lpwstr>
      </vt:variant>
      <vt:variant>
        <vt:i4>1048629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_Toc440033202</vt:lpwstr>
      </vt:variant>
      <vt:variant>
        <vt:i4>1048629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_Toc440033201</vt:lpwstr>
      </vt:variant>
      <vt:variant>
        <vt:i4>1048629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_Toc440033200</vt:lpwstr>
      </vt:variant>
      <vt:variant>
        <vt:i4>1638454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_Toc440033199</vt:lpwstr>
      </vt:variant>
      <vt:variant>
        <vt:i4>1638454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_Toc440033198</vt:lpwstr>
      </vt:variant>
      <vt:variant>
        <vt:i4>1638454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_Toc440033197</vt:lpwstr>
      </vt:variant>
      <vt:variant>
        <vt:i4>1638454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_Toc440033196</vt:lpwstr>
      </vt:variant>
      <vt:variant>
        <vt:i4>1638454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_Toc440033195</vt:lpwstr>
      </vt:variant>
      <vt:variant>
        <vt:i4>1638454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_Toc440033194</vt:lpwstr>
      </vt:variant>
      <vt:variant>
        <vt:i4>1638454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_Toc440033193</vt:lpwstr>
      </vt:variant>
      <vt:variant>
        <vt:i4>1638454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_Toc440033192</vt:lpwstr>
      </vt:variant>
      <vt:variant>
        <vt:i4>1638454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_Toc440033191</vt:lpwstr>
      </vt:variant>
      <vt:variant>
        <vt:i4>1638454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_Toc440033190</vt:lpwstr>
      </vt:variant>
      <vt:variant>
        <vt:i4>1572918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_Toc440033189</vt:lpwstr>
      </vt:variant>
      <vt:variant>
        <vt:i4>1572918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_Toc440033188</vt:lpwstr>
      </vt:variant>
      <vt:variant>
        <vt:i4>1572918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_Toc440033187</vt:lpwstr>
      </vt:variant>
      <vt:variant>
        <vt:i4>1572918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_Toc440033186</vt:lpwstr>
      </vt:variant>
      <vt:variant>
        <vt:i4>1572918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_Toc440033185</vt:lpwstr>
      </vt:variant>
      <vt:variant>
        <vt:i4>1572918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_Toc440033184</vt:lpwstr>
      </vt:variant>
      <vt:variant>
        <vt:i4>1572918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_Toc440033183</vt:lpwstr>
      </vt:variant>
      <vt:variant>
        <vt:i4>1572918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_Toc440033182</vt:lpwstr>
      </vt:variant>
      <vt:variant>
        <vt:i4>1572918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_Toc440033181</vt:lpwstr>
      </vt:variant>
      <vt:variant>
        <vt:i4>1572918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_Toc440033180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_Toc440033179</vt:lpwstr>
      </vt:variant>
      <vt:variant>
        <vt:i4>1507382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_Toc440033178</vt:lpwstr>
      </vt:variant>
      <vt:variant>
        <vt:i4>1507382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_Toc440033177</vt:lpwstr>
      </vt:variant>
      <vt:variant>
        <vt:i4>1507382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_Toc440033176</vt:lpwstr>
      </vt:variant>
      <vt:variant>
        <vt:i4>1507382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_Toc440033175</vt:lpwstr>
      </vt:variant>
      <vt:variant>
        <vt:i4>1507382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_Toc440033174</vt:lpwstr>
      </vt:variant>
      <vt:variant>
        <vt:i4>1507382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_Toc440033173</vt:lpwstr>
      </vt:variant>
      <vt:variant>
        <vt:i4>1507382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_Toc440033172</vt:lpwstr>
      </vt:variant>
      <vt:variant>
        <vt:i4>1507382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_Toc440033171</vt:lpwstr>
      </vt:variant>
      <vt:variant>
        <vt:i4>1507382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_Toc440033170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_Toc440033169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_Toc440033168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_Toc440033167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_Toc440033166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_Toc440033165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_Toc440033164</vt:lpwstr>
      </vt:variant>
      <vt:variant>
        <vt:i4>1441846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_Toc440033163</vt:lpwstr>
      </vt:variant>
      <vt:variant>
        <vt:i4>1441846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_Toc440033162</vt:lpwstr>
      </vt:variant>
      <vt:variant>
        <vt:i4>1441846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_Toc440033161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Návody</dc:title>
  <dc:creator>pp</dc:creator>
  <cp:lastModifiedBy>Zibríková Daniela</cp:lastModifiedBy>
  <cp:revision>4</cp:revision>
  <cp:lastPrinted>2011-02-10T08:57:00Z</cp:lastPrinted>
  <dcterms:created xsi:type="dcterms:W3CDTF">2026-02-03T08:04:00Z</dcterms:created>
  <dcterms:modified xsi:type="dcterms:W3CDTF">2026-02-04T07:12:00Z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  <property fmtid="{D5CDD505-2E9C-101B-9397-08002B2CF9AE}" pid="3" name="MSIP_Label_01033efc-6ed6-4450-9a89-3ef200846c5c_Enabled">
    <vt:lpwstr>true</vt:lpwstr>
  </property>
  <property fmtid="{D5CDD505-2E9C-101B-9397-08002B2CF9AE}" pid="4" name="MSIP_Label_01033efc-6ed6-4450-9a89-3ef200846c5c_SetDate">
    <vt:lpwstr>2026-01-26T23:03:21Z</vt:lpwstr>
  </property>
  <property fmtid="{D5CDD505-2E9C-101B-9397-08002B2CF9AE}" pid="5" name="MSIP_Label_01033efc-6ed6-4450-9a89-3ef200846c5c_Method">
    <vt:lpwstr>Standard</vt:lpwstr>
  </property>
  <property fmtid="{D5CDD505-2E9C-101B-9397-08002B2CF9AE}" pid="6" name="MSIP_Label_01033efc-6ed6-4450-9a89-3ef200846c5c_Name">
    <vt:lpwstr>01033efc-6ed6-4450-9a89-3ef200846c5c</vt:lpwstr>
  </property>
  <property fmtid="{D5CDD505-2E9C-101B-9397-08002B2CF9AE}" pid="7" name="MSIP_Label_01033efc-6ed6-4450-9a89-3ef200846c5c_SiteId">
    <vt:lpwstr>c58c41aa-ad72-46b7-930c-f1ae5878e5d9</vt:lpwstr>
  </property>
  <property fmtid="{D5CDD505-2E9C-101B-9397-08002B2CF9AE}" pid="8" name="MSIP_Label_01033efc-6ed6-4450-9a89-3ef200846c5c_ActionId">
    <vt:lpwstr>271e5d46-2ffd-4ead-ae5d-9bf7a8152c3a</vt:lpwstr>
  </property>
  <property fmtid="{D5CDD505-2E9C-101B-9397-08002B2CF9AE}" pid="9" name="MSIP_Label_01033efc-6ed6-4450-9a89-3ef200846c5c_ContentBits">
    <vt:lpwstr>0</vt:lpwstr>
  </property>
  <property fmtid="{D5CDD505-2E9C-101B-9397-08002B2CF9AE}" pid="10" name="MSIP_Label_01033efc-6ed6-4450-9a89-3ef200846c5c_Tag">
    <vt:lpwstr>10, 3, 0, 1</vt:lpwstr>
  </property>
</Properties>
</file>