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8C" w:rsidRDefault="00924E55">
      <w:pPr>
        <w:spacing w:after="84" w:line="259" w:lineRule="auto"/>
        <w:ind w:right="4"/>
        <w:jc w:val="center"/>
      </w:pPr>
      <w:r>
        <w:rPr>
          <w:sz w:val="30"/>
        </w:rPr>
        <w:t xml:space="preserve">Potvrdenie </w:t>
      </w:r>
    </w:p>
    <w:p w:rsidR="009C488C" w:rsidRDefault="00924E55">
      <w:pPr>
        <w:spacing w:after="55" w:line="259" w:lineRule="auto"/>
        <w:ind w:left="0" w:right="5" w:firstLine="0"/>
        <w:jc w:val="center"/>
      </w:pPr>
      <w:r>
        <w:rPr>
          <w:sz w:val="22"/>
        </w:rPr>
        <w:t xml:space="preserve">o oboznámení sa s Oznámením o získavaní a spracúvaní osobných údajov </w:t>
      </w:r>
    </w:p>
    <w:p w:rsidR="009C488C" w:rsidRDefault="00924E55">
      <w:pPr>
        <w:spacing w:after="19" w:line="259" w:lineRule="auto"/>
        <w:ind w:left="39" w:right="0" w:firstLine="0"/>
        <w:jc w:val="center"/>
      </w:pPr>
      <w:r>
        <w:rPr>
          <w:sz w:val="12"/>
        </w:rPr>
        <w:t xml:space="preserve"> </w:t>
      </w:r>
    </w:p>
    <w:tbl>
      <w:tblPr>
        <w:tblStyle w:val="TableGrid"/>
        <w:tblW w:w="9064" w:type="dxa"/>
        <w:tblInd w:w="5" w:type="dxa"/>
        <w:tblCellMar>
          <w:top w:w="170" w:type="dxa"/>
          <w:left w:w="108" w:type="dxa"/>
          <w:right w:w="101" w:type="dxa"/>
        </w:tblCellMar>
        <w:tblLook w:val="04A0" w:firstRow="1" w:lastRow="0" w:firstColumn="1" w:lastColumn="0" w:noHBand="0" w:noVBand="1"/>
      </w:tblPr>
      <w:tblGrid>
        <w:gridCol w:w="3257"/>
        <w:gridCol w:w="5807"/>
      </w:tblGrid>
      <w:tr w:rsidR="009C488C">
        <w:trPr>
          <w:trHeight w:val="778"/>
        </w:trPr>
        <w:tc>
          <w:tcPr>
            <w:tcW w:w="3257"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vystavené v súvislosti s ponukou uchádzača / záujemcu: </w:t>
            </w:r>
          </w:p>
        </w:tc>
        <w:tc>
          <w:tcPr>
            <w:tcW w:w="5807" w:type="dxa"/>
            <w:tcBorders>
              <w:top w:val="single" w:sz="4" w:space="0" w:color="000000"/>
              <w:left w:val="single" w:sz="4" w:space="0" w:color="000000"/>
              <w:bottom w:val="single" w:sz="4" w:space="0" w:color="000000"/>
              <w:right w:val="single" w:sz="4" w:space="0" w:color="000000"/>
            </w:tcBorders>
          </w:tcPr>
          <w:p w:rsidR="009C488C" w:rsidRDefault="00924E55">
            <w:pPr>
              <w:spacing w:after="0" w:line="259" w:lineRule="auto"/>
              <w:ind w:left="0" w:right="0" w:firstLine="0"/>
              <w:jc w:val="left"/>
            </w:pPr>
            <w:r>
              <w:t xml:space="preserve"> </w:t>
            </w:r>
          </w:p>
        </w:tc>
      </w:tr>
      <w:tr w:rsidR="009C488C">
        <w:trPr>
          <w:trHeight w:val="780"/>
        </w:trPr>
        <w:tc>
          <w:tcPr>
            <w:tcW w:w="3257"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predkladanou v rámci procesu obstarávania zákazky: </w:t>
            </w:r>
          </w:p>
        </w:tc>
        <w:tc>
          <w:tcPr>
            <w:tcW w:w="5807" w:type="dxa"/>
            <w:tcBorders>
              <w:top w:val="single" w:sz="4" w:space="0" w:color="000000"/>
              <w:left w:val="single" w:sz="4" w:space="0" w:color="000000"/>
              <w:bottom w:val="single" w:sz="4" w:space="0" w:color="000000"/>
              <w:right w:val="single" w:sz="4" w:space="0" w:color="000000"/>
            </w:tcBorders>
          </w:tcPr>
          <w:p w:rsidR="009C488C" w:rsidRDefault="00924E55">
            <w:pPr>
              <w:spacing w:after="0" w:line="259" w:lineRule="auto"/>
              <w:ind w:left="0" w:right="0" w:firstLine="0"/>
              <w:jc w:val="left"/>
            </w:pPr>
            <w:r>
              <w:t xml:space="preserve"> </w:t>
            </w:r>
          </w:p>
        </w:tc>
      </w:tr>
      <w:tr w:rsidR="009C488C">
        <w:trPr>
          <w:trHeight w:val="514"/>
        </w:trPr>
        <w:tc>
          <w:tcPr>
            <w:tcW w:w="3257"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zo dňa: </w:t>
            </w:r>
          </w:p>
        </w:tc>
        <w:tc>
          <w:tcPr>
            <w:tcW w:w="5807"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0" w:right="0" w:firstLine="0"/>
              <w:jc w:val="left"/>
            </w:pPr>
            <w:r>
              <w:t xml:space="preserve"> </w:t>
            </w:r>
          </w:p>
        </w:tc>
      </w:tr>
    </w:tbl>
    <w:p w:rsidR="009C488C" w:rsidRDefault="00924E55">
      <w:pPr>
        <w:spacing w:after="267" w:line="259" w:lineRule="auto"/>
        <w:ind w:left="0" w:right="0" w:firstLine="0"/>
        <w:jc w:val="left"/>
      </w:pPr>
      <w:r>
        <w:t xml:space="preserve"> </w:t>
      </w:r>
    </w:p>
    <w:p w:rsidR="009C488C" w:rsidRDefault="00924E55">
      <w:pPr>
        <w:spacing w:after="236"/>
        <w:ind w:right="0"/>
      </w:pPr>
      <w:r>
        <w:t xml:space="preserve">Nižšie uvedené osoby svojím podpisom potvrdzujú, že sa oboznámili s celým znením a podmienkami Oznámenia o získavaní a spracúvaní osobných údajov, ktoré vysvetľuje rozsah a spôsob získavania a spracúvania ich osobných údajov spoločnosťou Slovenské elektrárne, a.s., so sídlom Mlynské nivy 47, 821 09 Bratislava, IČO: 35 829 052, pri obstarávaní tovarov, prác a služieb. </w:t>
      </w:r>
    </w:p>
    <w:p w:rsidR="009C488C" w:rsidRDefault="00924E55">
      <w:pPr>
        <w:spacing w:after="240"/>
        <w:ind w:right="0"/>
      </w:pPr>
      <w:r>
        <w:t xml:space="preserve">Nižšie uvedené osoby zároveň svojim podpisom potvrdzujú, že obsahu Oznámenia o získavaní a spracúvaní osobných údajov porozumeli a sú si vedomé svojich práv (ako práv dotknutých osôb) v súvislosti s takýmto spracúvaním, ako aj spôsobov pre ich uplatnenie. </w:t>
      </w:r>
    </w:p>
    <w:p w:rsidR="009C488C" w:rsidRDefault="00924E55">
      <w:pPr>
        <w:spacing w:after="268" w:line="259" w:lineRule="auto"/>
        <w:ind w:left="0" w:right="0" w:firstLine="0"/>
        <w:jc w:val="left"/>
      </w:pPr>
      <w:r>
        <w:t xml:space="preserve"> </w:t>
      </w:r>
    </w:p>
    <w:p w:rsidR="009C488C" w:rsidRDefault="00924E55">
      <w:pPr>
        <w:spacing w:after="0" w:line="259" w:lineRule="auto"/>
        <w:ind w:left="0" w:right="0" w:firstLine="0"/>
        <w:jc w:val="left"/>
      </w:pPr>
      <w:r>
        <w:t xml:space="preserve"> </w:t>
      </w:r>
    </w:p>
    <w:tbl>
      <w:tblPr>
        <w:tblStyle w:val="TableGrid"/>
        <w:tblW w:w="9064" w:type="dxa"/>
        <w:tblInd w:w="5" w:type="dxa"/>
        <w:tblCellMar>
          <w:left w:w="108" w:type="dxa"/>
          <w:right w:w="115" w:type="dxa"/>
        </w:tblCellMar>
        <w:tblLook w:val="04A0" w:firstRow="1" w:lastRow="0" w:firstColumn="1" w:lastColumn="0" w:noHBand="0" w:noVBand="1"/>
      </w:tblPr>
      <w:tblGrid>
        <w:gridCol w:w="4959"/>
        <w:gridCol w:w="1558"/>
        <w:gridCol w:w="2547"/>
      </w:tblGrid>
      <w:tr w:rsidR="009C488C">
        <w:trPr>
          <w:trHeight w:val="394"/>
        </w:trPr>
        <w:tc>
          <w:tcPr>
            <w:tcW w:w="4959"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rPr>
                <w:b/>
              </w:rPr>
              <w:t xml:space="preserve">Meno a priezvisko </w:t>
            </w:r>
          </w:p>
        </w:tc>
        <w:tc>
          <w:tcPr>
            <w:tcW w:w="1558"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0" w:right="0" w:firstLine="0"/>
              <w:jc w:val="left"/>
            </w:pPr>
            <w:r>
              <w:rPr>
                <w:b/>
              </w:rPr>
              <w:t xml:space="preserve">Dátum </w:t>
            </w:r>
          </w:p>
        </w:tc>
        <w:tc>
          <w:tcPr>
            <w:tcW w:w="2547"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rPr>
                <w:b/>
              </w:rPr>
              <w:t xml:space="preserve">Podpis </w:t>
            </w:r>
          </w:p>
        </w:tc>
      </w:tr>
      <w:tr w:rsidR="009C488C">
        <w:trPr>
          <w:trHeight w:val="516"/>
        </w:trPr>
        <w:tc>
          <w:tcPr>
            <w:tcW w:w="4959"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 </w:t>
            </w:r>
          </w:p>
        </w:tc>
      </w:tr>
      <w:tr w:rsidR="009C488C">
        <w:trPr>
          <w:trHeight w:val="514"/>
        </w:trPr>
        <w:tc>
          <w:tcPr>
            <w:tcW w:w="4959"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 </w:t>
            </w:r>
          </w:p>
        </w:tc>
      </w:tr>
      <w:tr w:rsidR="009C488C">
        <w:trPr>
          <w:trHeight w:val="514"/>
        </w:trPr>
        <w:tc>
          <w:tcPr>
            <w:tcW w:w="4959"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 </w:t>
            </w:r>
          </w:p>
        </w:tc>
      </w:tr>
      <w:tr w:rsidR="009C488C">
        <w:trPr>
          <w:trHeight w:val="514"/>
        </w:trPr>
        <w:tc>
          <w:tcPr>
            <w:tcW w:w="4959"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 </w:t>
            </w:r>
          </w:p>
        </w:tc>
      </w:tr>
      <w:tr w:rsidR="009C488C">
        <w:trPr>
          <w:trHeight w:val="517"/>
        </w:trPr>
        <w:tc>
          <w:tcPr>
            <w:tcW w:w="4959"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0" w:right="0" w:firstLine="0"/>
              <w:jc w:val="left"/>
            </w:pPr>
            <w: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rsidR="009C488C" w:rsidRDefault="00924E55">
            <w:pPr>
              <w:spacing w:after="0" w:line="259" w:lineRule="auto"/>
              <w:ind w:left="2" w:right="0" w:firstLine="0"/>
              <w:jc w:val="left"/>
            </w:pPr>
            <w:r>
              <w:t xml:space="preserve"> </w:t>
            </w:r>
          </w:p>
        </w:tc>
      </w:tr>
    </w:tbl>
    <w:p w:rsidR="009C488C" w:rsidRDefault="00924E55">
      <w:pPr>
        <w:spacing w:after="284" w:line="259" w:lineRule="auto"/>
        <w:ind w:left="679" w:right="0" w:firstLine="0"/>
        <w:jc w:val="left"/>
      </w:pPr>
      <w:r>
        <w:t xml:space="preserve"> </w:t>
      </w:r>
    </w:p>
    <w:p w:rsidR="009C488C" w:rsidRDefault="00924E55">
      <w:pPr>
        <w:spacing w:after="953" w:line="369" w:lineRule="auto"/>
        <w:ind w:left="4537" w:right="4434" w:firstLine="0"/>
      </w:pPr>
      <w:r>
        <w:rPr>
          <w:sz w:val="30"/>
        </w:rPr>
        <w:t xml:space="preserve">     </w:t>
      </w:r>
    </w:p>
    <w:p w:rsidR="009C488C" w:rsidRDefault="00924E55">
      <w:pPr>
        <w:spacing w:after="21" w:line="259" w:lineRule="auto"/>
        <w:ind w:left="108" w:right="0" w:firstLine="0"/>
        <w:jc w:val="left"/>
      </w:pPr>
      <w:r>
        <w:t xml:space="preserve"> </w:t>
      </w:r>
      <w:r>
        <w:tab/>
        <w:t xml:space="preserve"> </w:t>
      </w:r>
    </w:p>
    <w:p w:rsidR="009C488C" w:rsidRDefault="00924E55">
      <w:pPr>
        <w:spacing w:after="0" w:line="259" w:lineRule="auto"/>
        <w:ind w:left="0" w:right="0" w:firstLine="0"/>
        <w:jc w:val="left"/>
      </w:pPr>
      <w:r>
        <w:t xml:space="preserve"> </w:t>
      </w:r>
    </w:p>
    <w:p w:rsidR="002941A1" w:rsidRDefault="002941A1">
      <w:pPr>
        <w:spacing w:after="0" w:line="259" w:lineRule="auto"/>
        <w:ind w:left="0" w:right="0" w:firstLine="0"/>
        <w:jc w:val="left"/>
      </w:pPr>
    </w:p>
    <w:p w:rsidR="002941A1" w:rsidRDefault="002941A1">
      <w:pPr>
        <w:spacing w:after="0" w:line="259" w:lineRule="auto"/>
        <w:ind w:left="0" w:right="0" w:firstLine="0"/>
        <w:jc w:val="left"/>
      </w:pPr>
    </w:p>
    <w:p w:rsidR="002941A1" w:rsidRDefault="002941A1">
      <w:pPr>
        <w:spacing w:after="0" w:line="259" w:lineRule="auto"/>
        <w:ind w:left="0" w:right="0" w:firstLine="0"/>
        <w:jc w:val="left"/>
      </w:pPr>
    </w:p>
    <w:p w:rsidR="002941A1" w:rsidRDefault="002941A1">
      <w:pPr>
        <w:spacing w:after="0" w:line="259" w:lineRule="auto"/>
        <w:ind w:left="0" w:right="0" w:firstLine="0"/>
        <w:jc w:val="left"/>
      </w:pPr>
    </w:p>
    <w:p w:rsidR="002941A1" w:rsidRDefault="002941A1">
      <w:pPr>
        <w:spacing w:after="0" w:line="259" w:lineRule="auto"/>
        <w:ind w:left="0" w:right="0" w:firstLine="0"/>
        <w:jc w:val="left"/>
      </w:pPr>
    </w:p>
    <w:p w:rsidR="002941A1" w:rsidRDefault="002941A1">
      <w:pPr>
        <w:spacing w:after="0" w:line="259" w:lineRule="auto"/>
        <w:ind w:left="0" w:right="0" w:firstLine="0"/>
        <w:jc w:val="left"/>
      </w:pPr>
    </w:p>
    <w:p w:rsidR="002941A1" w:rsidRDefault="002941A1">
      <w:pPr>
        <w:spacing w:after="0" w:line="259" w:lineRule="auto"/>
        <w:ind w:left="0" w:right="0" w:firstLine="0"/>
        <w:jc w:val="left"/>
      </w:pPr>
    </w:p>
    <w:p w:rsidR="009C488C" w:rsidRDefault="00924E55">
      <w:pPr>
        <w:spacing w:after="0" w:line="259" w:lineRule="auto"/>
        <w:ind w:right="7"/>
        <w:jc w:val="center"/>
      </w:pPr>
      <w:r>
        <w:rPr>
          <w:sz w:val="30"/>
        </w:rPr>
        <w:lastRenderedPageBreak/>
        <w:t xml:space="preserve">Oznámenie o získavaní a spracúvaní osobných údajov </w:t>
      </w:r>
    </w:p>
    <w:p w:rsidR="009C488C" w:rsidRDefault="00924E55">
      <w:pPr>
        <w:spacing w:after="20" w:line="259" w:lineRule="auto"/>
        <w:ind w:left="38" w:right="0" w:firstLine="0"/>
        <w:jc w:val="left"/>
      </w:pPr>
      <w:r>
        <w:rPr>
          <w:sz w:val="12"/>
        </w:rPr>
        <w:t xml:space="preserve">podľa príslušných ustanovení Nariadenia Európskeho parlamentu a Rady (EÚ) č. 2016/679 z 27. apríla 2016 o ochrane fyzických osôb pri spracúvaní </w:t>
      </w:r>
    </w:p>
    <w:p w:rsidR="009C488C" w:rsidRDefault="00924E55">
      <w:pPr>
        <w:spacing w:after="2" w:line="288" w:lineRule="auto"/>
        <w:ind w:right="0"/>
        <w:jc w:val="center"/>
      </w:pPr>
      <w:r>
        <w:rPr>
          <w:sz w:val="12"/>
        </w:rPr>
        <w:t>osobných údajov a o voľnom pohybe takýchto údajov, ktorým sa zrušuje smernica 95/46/ES (všeobecné nariadenie o ochrane údajov) (ďalej len „</w:t>
      </w:r>
      <w:r>
        <w:rPr>
          <w:b/>
          <w:sz w:val="12"/>
        </w:rPr>
        <w:t>Nariadenie</w:t>
      </w:r>
      <w:r>
        <w:rPr>
          <w:sz w:val="12"/>
        </w:rPr>
        <w:t xml:space="preserve">“) a prípadne aj príslušných ustanovení zákona NRSR č. 18/2018, z 29. novembra 2017, o ochrane osobných údajov a o zmene a </w:t>
      </w:r>
    </w:p>
    <w:p w:rsidR="009C488C" w:rsidRDefault="00924E55">
      <w:pPr>
        <w:spacing w:after="306" w:line="288" w:lineRule="auto"/>
        <w:ind w:right="1"/>
        <w:jc w:val="center"/>
      </w:pPr>
      <w:r>
        <w:rPr>
          <w:sz w:val="12"/>
        </w:rPr>
        <w:t>doplnení niektorých zákonov, v platnom znení (ďalej len „</w:t>
      </w:r>
      <w:r>
        <w:rPr>
          <w:b/>
          <w:sz w:val="12"/>
        </w:rPr>
        <w:t>Zákon</w:t>
      </w:r>
      <w:r>
        <w:rPr>
          <w:sz w:val="12"/>
        </w:rPr>
        <w:t xml:space="preserve">“) </w:t>
      </w:r>
    </w:p>
    <w:p w:rsidR="009C488C" w:rsidRDefault="00924E55">
      <w:pPr>
        <w:spacing w:after="137"/>
        <w:ind w:right="0"/>
      </w:pPr>
      <w:r>
        <w:t>Tento dokument (ďalej len „</w:t>
      </w:r>
      <w:r>
        <w:rPr>
          <w:b/>
        </w:rPr>
        <w:t>Oznámenie</w:t>
      </w:r>
      <w:r>
        <w:t>“) vysvetľuje rozsah a spôsob získavania a spracúvania osobných údajov našou spoločnosťou Slovenské elektrárne, a.s. (ďalej len „</w:t>
      </w:r>
      <w:r>
        <w:rPr>
          <w:b/>
        </w:rPr>
        <w:t>Spoločnosť</w:t>
      </w:r>
      <w:r>
        <w:t>“) v rámci postupov našej Spoločnosti pri obstarávaní tovarov, prác a služieb (ďalej len „</w:t>
      </w:r>
      <w:r>
        <w:rPr>
          <w:b/>
        </w:rPr>
        <w:t>Obstarávanie</w:t>
      </w:r>
      <w:r>
        <w:t xml:space="preserve">“). Oznámenie ďalej vysvetľuje práva a nároky prináležiace osobám, ktorých osobné údaje takýmto spôsobom spracúvame, a to, ako si tieto práva a nároky môžu uplatniť. </w:t>
      </w:r>
    </w:p>
    <w:p w:rsidR="009C488C" w:rsidRDefault="00924E55">
      <w:pPr>
        <w:spacing w:after="138"/>
        <w:ind w:right="0"/>
      </w:pPr>
      <w:r>
        <w:t xml:space="preserve">Informácie uvedené v tomto Oznámení (predovšetkým tu uvedený rozsah a spôsob spracúvania osobných informácií) pravidelne kontrolujeme a upravujeme, tak aby boli vždy aktuálne a zodpovedali skutočnému stavu našich postupov. </w:t>
      </w:r>
    </w:p>
    <w:p w:rsidR="009C488C" w:rsidRDefault="00924E55">
      <w:pPr>
        <w:spacing w:after="129"/>
        <w:ind w:right="0"/>
      </w:pPr>
      <w:r>
        <w:t xml:space="preserve">Osobné údaje získavame a spracúvame zakaždým len v rozsahu primeranom pre účely ich konkrétneho spracúvania vysvetlené nižšie. Starostlivo pritom dbáme na bezpečnosť a ochranu osobných údajov, ako aj na ochranu práv a záujmov osôb, ktorých sa tieto osobné údaje týkajú. _______________________________________________________________________________ </w:t>
      </w:r>
    </w:p>
    <w:p w:rsidR="009C488C" w:rsidRDefault="00924E55">
      <w:pPr>
        <w:spacing w:after="145"/>
        <w:ind w:right="0"/>
      </w:pPr>
      <w:r>
        <w:t xml:space="preserve">Identifikácia našej Spoločnosti a kontakt vo veciach získavania a spracúvania osobných údajov: </w:t>
      </w:r>
    </w:p>
    <w:p w:rsidR="009C488C" w:rsidRDefault="00924E55">
      <w:pPr>
        <w:spacing w:after="42" w:line="259" w:lineRule="auto"/>
        <w:ind w:left="-5" w:right="0"/>
      </w:pPr>
      <w:r>
        <w:t xml:space="preserve">Obchodné meno: </w:t>
      </w:r>
      <w:r>
        <w:rPr>
          <w:b/>
        </w:rPr>
        <w:t>Slovenské elektrárne, a.s.</w:t>
      </w:r>
      <w:r>
        <w:t xml:space="preserve"> </w:t>
      </w:r>
    </w:p>
    <w:p w:rsidR="009C488C" w:rsidRDefault="00924E55">
      <w:pPr>
        <w:spacing w:after="34" w:line="259" w:lineRule="auto"/>
        <w:ind w:left="-5" w:right="2301"/>
      </w:pPr>
      <w:r>
        <w:t xml:space="preserve">Sídlo: </w:t>
      </w:r>
      <w:r>
        <w:rPr>
          <w:b/>
        </w:rPr>
        <w:t>Mlynské nivy 47, 821 09 Bratislava, Slovenská republika</w:t>
      </w:r>
      <w:r>
        <w:t xml:space="preserve"> IČO: 35 829 052 </w:t>
      </w:r>
    </w:p>
    <w:p w:rsidR="009C488C" w:rsidRDefault="00924E55">
      <w:pPr>
        <w:ind w:right="0"/>
      </w:pPr>
      <w:r>
        <w:t xml:space="preserve">zapísaná v obchodnom registri Okresného súdu Bratislava I, oddiel Sa, vložka č. 2904/B </w:t>
      </w:r>
    </w:p>
    <w:p w:rsidR="009C488C" w:rsidRDefault="00924E55">
      <w:pPr>
        <w:ind w:right="0"/>
      </w:pPr>
      <w:r>
        <w:t xml:space="preserve">Vo veciach týkajúcich sa získavania a spracúvania osobných údajov našou Spoločnosťou nás môžete kontaktovať u našej zodpovednej osoby (tzv. </w:t>
      </w:r>
      <w:proofErr w:type="spellStart"/>
      <w:r>
        <w:rPr>
          <w:i/>
        </w:rPr>
        <w:t>Data</w:t>
      </w:r>
      <w:proofErr w:type="spellEnd"/>
      <w:r>
        <w:rPr>
          <w:i/>
        </w:rPr>
        <w:t xml:space="preserve"> </w:t>
      </w:r>
      <w:proofErr w:type="spellStart"/>
      <w:r>
        <w:rPr>
          <w:i/>
        </w:rPr>
        <w:t>Protection</w:t>
      </w:r>
      <w:proofErr w:type="spellEnd"/>
      <w:r>
        <w:rPr>
          <w:i/>
        </w:rPr>
        <w:t xml:space="preserve"> </w:t>
      </w:r>
      <w:proofErr w:type="spellStart"/>
      <w:r>
        <w:rPr>
          <w:i/>
        </w:rPr>
        <w:t>Officer</w:t>
      </w:r>
      <w:proofErr w:type="spellEnd"/>
      <w:r>
        <w:t xml:space="preserve">) a to:  </w:t>
      </w:r>
    </w:p>
    <w:p w:rsidR="009C488C" w:rsidRDefault="00924E55" w:rsidP="008A40E5">
      <w:pPr>
        <w:numPr>
          <w:ilvl w:val="0"/>
          <w:numId w:val="1"/>
        </w:numPr>
        <w:spacing w:before="166" w:line="293" w:lineRule="auto"/>
        <w:ind w:left="714" w:right="0" w:hanging="357"/>
      </w:pPr>
      <w:r>
        <w:t xml:space="preserve">písomne na adrese:  </w:t>
      </w:r>
    </w:p>
    <w:p w:rsidR="009C488C" w:rsidRDefault="00924E55">
      <w:pPr>
        <w:spacing w:after="80"/>
        <w:ind w:left="674" w:right="0"/>
      </w:pPr>
      <w:r>
        <w:t xml:space="preserve">Slovenské elektrárne, a.s. </w:t>
      </w:r>
    </w:p>
    <w:p w:rsidR="009C488C" w:rsidRDefault="00924E55">
      <w:pPr>
        <w:spacing w:after="78"/>
        <w:ind w:left="674" w:right="0"/>
      </w:pPr>
      <w:r>
        <w:t>Zodpovedná osoba pre oblasť ochrany osobných údajov (</w:t>
      </w:r>
      <w:proofErr w:type="spellStart"/>
      <w:r>
        <w:t>Data</w:t>
      </w:r>
      <w:proofErr w:type="spellEnd"/>
      <w:r>
        <w:t xml:space="preserve"> </w:t>
      </w:r>
      <w:proofErr w:type="spellStart"/>
      <w:r>
        <w:t>Protection</w:t>
      </w:r>
      <w:proofErr w:type="spellEnd"/>
      <w:r>
        <w:t xml:space="preserve"> </w:t>
      </w:r>
      <w:proofErr w:type="spellStart"/>
      <w:r>
        <w:t>Officer</w:t>
      </w:r>
      <w:proofErr w:type="spellEnd"/>
      <w:r>
        <w:t xml:space="preserve">) </w:t>
      </w:r>
    </w:p>
    <w:p w:rsidR="009C488C" w:rsidRDefault="00924E55" w:rsidP="006623DA">
      <w:pPr>
        <w:spacing w:after="0" w:line="293" w:lineRule="auto"/>
        <w:ind w:left="674" w:right="0" w:hanging="11"/>
      </w:pPr>
      <w:r>
        <w:t xml:space="preserve">Mlynské nivy 47, 821 09 Bratislava, Slovenská republika, </w:t>
      </w:r>
    </w:p>
    <w:p w:rsidR="009C488C" w:rsidRDefault="00924E55" w:rsidP="008A40E5">
      <w:pPr>
        <w:numPr>
          <w:ilvl w:val="0"/>
          <w:numId w:val="1"/>
        </w:numPr>
        <w:spacing w:before="166" w:line="293" w:lineRule="auto"/>
        <w:ind w:left="714" w:right="0" w:hanging="357"/>
      </w:pPr>
      <w:r>
        <w:t xml:space="preserve">alebo na e-mailovej adrese: </w:t>
      </w:r>
      <w:r>
        <w:rPr>
          <w:color w:val="61371D"/>
          <w:u w:val="single" w:color="61371D"/>
        </w:rPr>
        <w:t>dpo@seas.sk</w:t>
      </w:r>
      <w:r>
        <w:t xml:space="preserve">. </w:t>
      </w:r>
    </w:p>
    <w:p w:rsidR="009C488C" w:rsidRDefault="00924E55">
      <w:pPr>
        <w:ind w:right="0"/>
      </w:pPr>
      <w:r>
        <w:t xml:space="preserve">______________________________________________________________________________ </w:t>
      </w:r>
    </w:p>
    <w:p w:rsidR="009C488C" w:rsidRDefault="00924E55">
      <w:pPr>
        <w:pStyle w:val="Nadpis1"/>
        <w:spacing w:after="247"/>
      </w:pPr>
      <w:r>
        <w:t xml:space="preserve">Časť A Získavanie a spracúvanie osobných údajov pri Obstarávaní </w:t>
      </w:r>
    </w:p>
    <w:p w:rsidR="009C488C" w:rsidRDefault="00924E55">
      <w:pPr>
        <w:spacing w:after="137"/>
        <w:ind w:right="0"/>
      </w:pPr>
      <w:r>
        <w:t xml:space="preserve">V </w:t>
      </w:r>
      <w:r>
        <w:rPr>
          <w:i/>
        </w:rPr>
        <w:t>Časti A</w:t>
      </w:r>
      <w:r>
        <w:t xml:space="preserve"> vysvetľujeme rozsah a spôsob získavania a spracúvania osobných údajov našou Spoločnosťou v rámci našich postupov pri Obstarávaní. Nájdete v nej bližšie informácie predovšetkým o okruhu tzv. dotknutých osôb (t.j. koho osobné údaje spracúvam</w:t>
      </w:r>
      <w:bookmarkStart w:id="0" w:name="_GoBack"/>
      <w:bookmarkEnd w:id="0"/>
      <w:r>
        <w:t xml:space="preserve">e), kategóriách spracúvaných osobných údajov, účeloch ich spracúvania a právnych základoch, o ktoré sa pri takomto spracúvaní opierame.  </w:t>
      </w:r>
    </w:p>
    <w:p w:rsidR="009C488C" w:rsidRDefault="00924E55">
      <w:pPr>
        <w:spacing w:after="361"/>
        <w:ind w:right="0"/>
      </w:pPr>
      <w:r>
        <w:t xml:space="preserve">Bližšie informácie o právach a nárokoch dotknutých osôb a spôsoboch ich uplatnenia sú v </w:t>
      </w:r>
      <w:r>
        <w:rPr>
          <w:i/>
        </w:rPr>
        <w:t>Časti B</w:t>
      </w:r>
      <w:r>
        <w:t xml:space="preserve"> tohto Oznámenia na jeho záverečnej strane. </w:t>
      </w:r>
    </w:p>
    <w:p w:rsidR="009C488C" w:rsidRDefault="00924E55">
      <w:pPr>
        <w:spacing w:line="259" w:lineRule="auto"/>
        <w:ind w:left="-5" w:right="0"/>
      </w:pPr>
      <w:r>
        <w:rPr>
          <w:b/>
        </w:rPr>
        <w:t xml:space="preserve">Ktorých osôb sa to týka? </w:t>
      </w:r>
    </w:p>
    <w:p w:rsidR="009C488C" w:rsidRDefault="00924E55">
      <w:pPr>
        <w:ind w:left="674" w:right="0"/>
      </w:pPr>
      <w:r>
        <w:t xml:space="preserve">Pri Obstarávaní môžeme získavať a spracúvať osobné údaje nasledujúcich osôb: </w:t>
      </w:r>
    </w:p>
    <w:p w:rsidR="009C488C" w:rsidRDefault="00924E55">
      <w:pPr>
        <w:numPr>
          <w:ilvl w:val="0"/>
          <w:numId w:val="2"/>
        </w:numPr>
        <w:ind w:right="0" w:hanging="682"/>
      </w:pPr>
      <w:r>
        <w:t xml:space="preserve">fyzické osoby – záujemcovia / uchádzači, ktorí sa uchádzajú o možnosť dodávať tovar, uskutočňovať práce alebo poskytovať služby našej Spoločnosti  </w:t>
      </w:r>
    </w:p>
    <w:p w:rsidR="009C488C" w:rsidRDefault="00924E55">
      <w:pPr>
        <w:spacing w:after="269" w:line="291" w:lineRule="auto"/>
        <w:ind w:left="1371" w:right="0"/>
      </w:pPr>
      <w:r>
        <w:rPr>
          <w:sz w:val="14"/>
        </w:rPr>
        <w:t xml:space="preserve">napríklad priamou ponukou našej Spoločnosti alebo registráciou na niektorej z elektronických platforiem pre záujemcov / uchádzačov o dodávky verejným obstarávateľom alebo obstarávateľom; </w:t>
      </w:r>
    </w:p>
    <w:p w:rsidR="009C488C" w:rsidRDefault="00924E55">
      <w:pPr>
        <w:numPr>
          <w:ilvl w:val="0"/>
          <w:numId w:val="2"/>
        </w:numPr>
        <w:ind w:right="0" w:hanging="682"/>
      </w:pPr>
      <w:r>
        <w:lastRenderedPageBreak/>
        <w:t xml:space="preserve">fyzické osoby, ktoré v súčasnosti dodávajú tovary, uskutočňujú práce, poskytujú služby alebo v minulosti dodávali tovary, uskutočňovali práce, poskytovali služby našej Spoločnosti; </w:t>
      </w:r>
    </w:p>
    <w:p w:rsidR="009C488C" w:rsidRDefault="00924E55">
      <w:pPr>
        <w:numPr>
          <w:ilvl w:val="0"/>
          <w:numId w:val="2"/>
        </w:numPr>
        <w:spacing w:after="97"/>
        <w:ind w:right="0" w:hanging="682"/>
      </w:pPr>
      <w:r>
        <w:t xml:space="preserve">štatutári, manažéri, zamestnanci a iní predstavitelia, funkcionári a kontaktné osoby spoločností alebo iných právnických osôb, ktoré sa uchádzajú o možnosť dodať tovar, uskutočniť práce alebo poskytnúť služby našej Spoločnosti v budúcnosti (viď príklady takéhoto uchádzania sa uvedené v písmene (a) vyššie) alebo ktoré v súčasnosti dodávajú tovary, uskutočňujú práce, poskytujú služby alebo v minulosti dodávali tovary, uskutočňovali práce, poskytovali služby našej Spoločnosti; </w:t>
      </w:r>
    </w:p>
    <w:p w:rsidR="009C488C" w:rsidRDefault="00924E55">
      <w:pPr>
        <w:spacing w:after="269" w:line="291" w:lineRule="auto"/>
        <w:ind w:left="1371" w:right="0"/>
      </w:pPr>
      <w:r>
        <w:rPr>
          <w:sz w:val="14"/>
        </w:rPr>
        <w:t xml:space="preserve">zahŕňa napríklad aj osoby, prostredníctvom ktorých vyššie uvedené spoločnosti alebo právnické osoby (ako záujemcovia / uchádzači) preukazujú splnenie kvalifikačných požiadaviek, podmienok účasti alebo požiadaviek na technickú a odbornú spôsobilosť v súťažiach vyhlasovaných našou Spoločnosťou; </w:t>
      </w:r>
    </w:p>
    <w:p w:rsidR="009C488C" w:rsidRDefault="00924E55">
      <w:pPr>
        <w:numPr>
          <w:ilvl w:val="0"/>
          <w:numId w:val="2"/>
        </w:numPr>
        <w:ind w:right="0" w:hanging="682"/>
      </w:pPr>
      <w:r>
        <w:t xml:space="preserve">fyzické osoby v pozícii spoločníka, akcionára alebo inej osoby s vlastníckym alebo iným kontrolným vplyvom v akejkoľvek spoločnosti alebo inej právnickej osobe uvedenej v písmene (c) vyššie; </w:t>
      </w:r>
    </w:p>
    <w:p w:rsidR="009C488C" w:rsidRDefault="00924E55">
      <w:pPr>
        <w:numPr>
          <w:ilvl w:val="0"/>
          <w:numId w:val="2"/>
        </w:numPr>
        <w:spacing w:after="15"/>
        <w:ind w:right="0" w:hanging="682"/>
      </w:pPr>
      <w:r>
        <w:t xml:space="preserve">fyzické osoby, ktoré sa inak podieľajú, podieľali alebo plánujú podieľať na dodávke tovarov, uskutočňovaní prác alebo poskytovaní služieb našej Spoločnosti; </w:t>
      </w:r>
    </w:p>
    <w:p w:rsidR="009C488C" w:rsidRDefault="00924E55">
      <w:pPr>
        <w:spacing w:after="244" w:line="291" w:lineRule="auto"/>
        <w:ind w:left="1371" w:right="0"/>
      </w:pPr>
      <w:r>
        <w:rPr>
          <w:sz w:val="14"/>
        </w:rPr>
        <w:t xml:space="preserve">zahŕňa napríklad aj osoby, ktorých technické a odborné kapacity využijú vyššie uvedené spoločnosti alebo právnické osoby (ako záujemcovia / uchádzači) na preukázanie technickej alebo odbornej spôsobilosti v súťažiach vyhlásených našou Spoločnosťou. </w:t>
      </w:r>
    </w:p>
    <w:p w:rsidR="009C488C" w:rsidRDefault="00924E55">
      <w:pPr>
        <w:spacing w:after="361"/>
        <w:ind w:left="674" w:right="0"/>
      </w:pPr>
      <w:r>
        <w:t>Pre prehľadnosť všetky tieto fyzické osoby ďalej v tomto Oznámení označujeme jednotne ako „</w:t>
      </w:r>
      <w:r>
        <w:rPr>
          <w:b/>
        </w:rPr>
        <w:t>dotknutá osoba</w:t>
      </w:r>
      <w:r>
        <w:t xml:space="preserve">“. </w:t>
      </w:r>
    </w:p>
    <w:p w:rsidR="009C488C" w:rsidRDefault="00924E55">
      <w:pPr>
        <w:spacing w:line="259" w:lineRule="auto"/>
        <w:ind w:left="-5" w:right="0"/>
      </w:pPr>
      <w:r>
        <w:rPr>
          <w:b/>
        </w:rPr>
        <w:t xml:space="preserve">Aké osobné údaje vyššie uvedených osôb získavame a spracúvame? </w:t>
      </w:r>
    </w:p>
    <w:p w:rsidR="009C488C" w:rsidRDefault="00924E55">
      <w:pPr>
        <w:spacing w:after="140"/>
        <w:ind w:left="674" w:right="0"/>
      </w:pPr>
      <w:r>
        <w:t xml:space="preserve">Sú to len osobné údaje, ktoré potrebujeme zvážiť, vyhodnotiť alebo preveriť pri Obstarávaní, či už kvôli tomu, že nám to prikazuje zákon alebo iné záväzné predpisy, zmluvné záväzky našej Spoločnosti voči iným stranám (napr. zmluvy s bankami a pod.) alebo naše interné predpisy. </w:t>
      </w:r>
    </w:p>
    <w:p w:rsidR="009C488C" w:rsidRDefault="00924E55">
      <w:pPr>
        <w:ind w:left="674" w:right="0"/>
      </w:pPr>
      <w:r>
        <w:t xml:space="preserve">Môže ísť predovšetkým o: </w:t>
      </w:r>
    </w:p>
    <w:p w:rsidR="009C488C" w:rsidRDefault="00924E55">
      <w:pPr>
        <w:numPr>
          <w:ilvl w:val="0"/>
          <w:numId w:val="3"/>
        </w:numPr>
        <w:ind w:right="0" w:hanging="358"/>
      </w:pPr>
      <w:r>
        <w:t xml:space="preserve">základné identifikačné údaje (meno, priezvisko, trvalé alebo prechodné bydlisko, dátum narodenia, číslo občianskeho preukazu alebo inej identifikačnej karty, výnimočne aj rodné číslo); </w:t>
      </w:r>
    </w:p>
    <w:p w:rsidR="009C488C" w:rsidRDefault="00924E55">
      <w:pPr>
        <w:numPr>
          <w:ilvl w:val="0"/>
          <w:numId w:val="3"/>
        </w:numPr>
        <w:ind w:right="0" w:hanging="358"/>
      </w:pPr>
      <w:r>
        <w:t xml:space="preserve">základné kontaktné údaje (kontaktná adresa, telefónne číslo, e-mailová adresa a pod.); </w:t>
      </w:r>
    </w:p>
    <w:p w:rsidR="009C488C" w:rsidRDefault="00924E55">
      <w:pPr>
        <w:numPr>
          <w:ilvl w:val="0"/>
          <w:numId w:val="3"/>
        </w:numPr>
        <w:ind w:right="0" w:hanging="358"/>
      </w:pPr>
      <w:r>
        <w:t xml:space="preserve">titul a údaje o dosiahnutom vzdelaní a inej kvalifikácii a certifikácii, doterajšia prax, predchádzajúce a súčasné pracovné zaradenie a zamestnávatelia, doterajšie zákazky a iné obdobné údaje bežne uvádzané v životopisoch, profiloch na sociálnych sieťach alebo v iných verejne prístupných registroch a databázach; </w:t>
      </w:r>
    </w:p>
    <w:p w:rsidR="009C488C" w:rsidRDefault="00924E55">
      <w:pPr>
        <w:numPr>
          <w:ilvl w:val="0"/>
          <w:numId w:val="3"/>
        </w:numPr>
        <w:ind w:right="0" w:hanging="358"/>
      </w:pPr>
      <w:r>
        <w:t xml:space="preserve">informáciu o bezúhonnosti (vo forme čestného vyhlásenia alebo iného úkonu) a vo výnimočných prípadoch údaje obsiahnuté priamo vo výpise z registra trestov; </w:t>
      </w:r>
    </w:p>
    <w:p w:rsidR="009C488C" w:rsidRDefault="00924E55">
      <w:pPr>
        <w:numPr>
          <w:ilvl w:val="0"/>
          <w:numId w:val="3"/>
        </w:numPr>
        <w:ind w:right="0" w:hanging="358"/>
      </w:pPr>
      <w:r>
        <w:t xml:space="preserve">informáciu o vlastníckom, kontrolnom alebo inak blízkom alebo významnom vzťahu dotknutej osoby k našej Spoločnosti, jej štatutárom, manažérom alebo iným predstaviteľom, alebo k iným spoločnostiam z jej skupiny; </w:t>
      </w:r>
    </w:p>
    <w:p w:rsidR="009C488C" w:rsidRDefault="00924E55">
      <w:pPr>
        <w:numPr>
          <w:ilvl w:val="0"/>
          <w:numId w:val="3"/>
        </w:numPr>
        <w:ind w:right="0" w:hanging="358"/>
      </w:pPr>
      <w:r>
        <w:t xml:space="preserve">prípadné identifikačné a kontaktné údaje uvádzané v profiloch záujemcov / uchádzačov na elektronických platformách pre záujemcov / uchádzačov o dodávky verejným obstarávateľom alebo obstarávateľom. </w:t>
      </w:r>
    </w:p>
    <w:p w:rsidR="002941A1" w:rsidRDefault="002941A1">
      <w:pPr>
        <w:spacing w:line="259" w:lineRule="auto"/>
        <w:ind w:left="-5" w:right="0"/>
        <w:rPr>
          <w:b/>
        </w:rPr>
      </w:pPr>
    </w:p>
    <w:p w:rsidR="002941A1" w:rsidRDefault="002941A1">
      <w:pPr>
        <w:spacing w:line="259" w:lineRule="auto"/>
        <w:ind w:left="-5" w:right="0"/>
        <w:rPr>
          <w:b/>
        </w:rPr>
      </w:pPr>
    </w:p>
    <w:p w:rsidR="009C488C" w:rsidRDefault="00924E55">
      <w:pPr>
        <w:spacing w:line="259" w:lineRule="auto"/>
        <w:ind w:left="-5" w:right="0"/>
      </w:pPr>
      <w:r>
        <w:rPr>
          <w:b/>
        </w:rPr>
        <w:lastRenderedPageBreak/>
        <w:t xml:space="preserve">Prečo uvedené osobné údaje získavame a spracúvame? </w:t>
      </w:r>
    </w:p>
    <w:p w:rsidR="009C488C" w:rsidRDefault="00924E55">
      <w:pPr>
        <w:ind w:left="674" w:right="0"/>
      </w:pPr>
      <w:r>
        <w:t xml:space="preserve">V rámci Obstarávania získavame a spracúvame osobné údaje za nasledujúcimi účelmi: </w:t>
      </w:r>
    </w:p>
    <w:p w:rsidR="009C488C" w:rsidRDefault="00924E55">
      <w:pPr>
        <w:numPr>
          <w:ilvl w:val="0"/>
          <w:numId w:val="4"/>
        </w:numPr>
        <w:spacing w:after="4"/>
        <w:ind w:right="0" w:hanging="358"/>
      </w:pPr>
      <w:r>
        <w:t xml:space="preserve">za účelom riadneho a efektívneho výkonu samotného Obstarávania;  </w:t>
      </w:r>
    </w:p>
    <w:p w:rsidR="009C488C" w:rsidRDefault="00924E55">
      <w:pPr>
        <w:spacing w:after="269" w:line="291" w:lineRule="auto"/>
        <w:ind w:left="1032" w:right="0"/>
      </w:pPr>
      <w:r>
        <w:rPr>
          <w:sz w:val="14"/>
        </w:rPr>
        <w:t xml:space="preserve">konkrétne, aby sme zvážili, vyhodnotili a potvrdili si, že uchádzač ponúkajúci našej Spoločnosti dodávku tovaru, uskutočnenie prác alebo poskytnutie služieb spĺňa odborné, skúsenostné a ďalšie kvalifikačné kritériá stanovené pre daný prípad zákonom, iným záväzným predpisom alebo našimi internými predpismi; </w:t>
      </w:r>
    </w:p>
    <w:p w:rsidR="009C488C" w:rsidRDefault="00924E55">
      <w:pPr>
        <w:numPr>
          <w:ilvl w:val="0"/>
          <w:numId w:val="4"/>
        </w:numPr>
        <w:spacing w:after="17"/>
        <w:ind w:right="0" w:hanging="358"/>
      </w:pPr>
      <w:r>
        <w:t xml:space="preserve">za účelom dodržiavania všeobecného súladu činností našej Spoločnosti so zákonmi a inými externými či internými normami (tzv. </w:t>
      </w:r>
      <w:proofErr w:type="spellStart"/>
      <w:r>
        <w:rPr>
          <w:i/>
        </w:rPr>
        <w:t>compliance</w:t>
      </w:r>
      <w:proofErr w:type="spellEnd"/>
      <w:r>
        <w:t xml:space="preserve">); </w:t>
      </w:r>
    </w:p>
    <w:p w:rsidR="009C488C" w:rsidRDefault="00924E55">
      <w:pPr>
        <w:spacing w:after="405" w:line="291" w:lineRule="auto"/>
        <w:ind w:left="1032" w:right="0"/>
      </w:pPr>
      <w:r>
        <w:rPr>
          <w:sz w:val="14"/>
        </w:rPr>
        <w:t xml:space="preserve">konkrétne, aby sme zvážili, vyhodnotili a potvrdili si, že naša Spoločnosť v prípade uskutočnenia obchodu so záujemcom / uchádzačom bude postupovať v súlade s inými zákonmi a záväznými predpismi (napr. legislatíva o predchádzaní praniu špinavých peňazí a boji proti terorizmu, rôzne medzinárodné sankčné zoznamy a embargá), zmluvami a inými záväzkami voči tretím osobám (napr. zmluvy s bankami a inými veriteľmi), ako aj našimi internými predpismi  (napr. zásadami zodpovedného podnikania, pravidlami o predchádzaní konfliktu záujmov a pod.). </w:t>
      </w:r>
    </w:p>
    <w:p w:rsidR="009C488C" w:rsidRDefault="00924E55">
      <w:pPr>
        <w:spacing w:line="259" w:lineRule="auto"/>
        <w:ind w:left="-5" w:right="0"/>
      </w:pPr>
      <w:r>
        <w:rPr>
          <w:b/>
        </w:rPr>
        <w:t xml:space="preserve">Čo (aký právny základ) nás oprávňuje osobné údaje na dané účely získavať a spracúvať? </w:t>
      </w:r>
    </w:p>
    <w:p w:rsidR="009C488C" w:rsidRDefault="00924E55">
      <w:pPr>
        <w:spacing w:after="167" w:line="289" w:lineRule="auto"/>
        <w:ind w:left="679" w:right="0" w:firstLine="0"/>
        <w:jc w:val="left"/>
      </w:pPr>
      <w:r>
        <w:t>Podľa konkrétnych okolností a účelu získavania a spracúvania osobných údajov v rámci Obstarávania sa v jednotlivých prípadoch opierame o niektorý z nasledujúcich právnych základov:</w:t>
      </w:r>
      <w:r>
        <w:rPr>
          <w:b/>
        </w:rPr>
        <w:t xml:space="preserve"> </w:t>
      </w:r>
    </w:p>
    <w:p w:rsidR="009C488C" w:rsidRDefault="00924E55">
      <w:pPr>
        <w:numPr>
          <w:ilvl w:val="0"/>
          <w:numId w:val="5"/>
        </w:numPr>
        <w:spacing w:after="15"/>
        <w:ind w:right="0" w:hanging="682"/>
      </w:pPr>
      <w:r>
        <w:t xml:space="preserve">je to nevyhnutné pre splnenie povinností vyplývajúcich našej Spoločnosti zo slovenského zákona alebo medzinárodnej zmluvy alebo normy záväznej pre Slovenskú republiku; </w:t>
      </w:r>
    </w:p>
    <w:p w:rsidR="009C488C" w:rsidRDefault="00924E55">
      <w:pPr>
        <w:spacing w:after="70" w:line="392" w:lineRule="auto"/>
        <w:ind w:left="679" w:right="0" w:firstLine="682"/>
      </w:pPr>
      <w:r>
        <w:rPr>
          <w:sz w:val="14"/>
        </w:rPr>
        <w:t xml:space="preserve">ide o právny základ daný článkom 6, ods.1, </w:t>
      </w:r>
      <w:proofErr w:type="spellStart"/>
      <w:r>
        <w:rPr>
          <w:sz w:val="14"/>
        </w:rPr>
        <w:t>písm.c</w:t>
      </w:r>
      <w:proofErr w:type="spellEnd"/>
      <w:r>
        <w:rPr>
          <w:sz w:val="14"/>
        </w:rPr>
        <w:t xml:space="preserve">) Nariadenia (ako je definované v úvode tohto Oznámenia), prípadne § 13, ods.1, </w:t>
      </w:r>
      <w:proofErr w:type="spellStart"/>
      <w:r>
        <w:rPr>
          <w:sz w:val="14"/>
        </w:rPr>
        <w:t>písm.c</w:t>
      </w:r>
      <w:proofErr w:type="spellEnd"/>
      <w:r>
        <w:rPr>
          <w:sz w:val="14"/>
        </w:rPr>
        <w:t xml:space="preserve">) Zákona (ako je definovaný v úvode tohto Oznámenia);  </w:t>
      </w:r>
      <w:r>
        <w:t xml:space="preserve">alebo </w:t>
      </w:r>
    </w:p>
    <w:p w:rsidR="009C488C" w:rsidRDefault="00924E55">
      <w:pPr>
        <w:numPr>
          <w:ilvl w:val="0"/>
          <w:numId w:val="5"/>
        </w:numPr>
        <w:spacing w:after="15"/>
        <w:ind w:right="0" w:hanging="682"/>
      </w:pPr>
      <w:r>
        <w:t xml:space="preserve">je to nevyhnutné na účely oprávnených záujmov, ktoré sleduje naša Spoločnosť, prípadne iná osoba; </w:t>
      </w:r>
    </w:p>
    <w:p w:rsidR="009C488C" w:rsidRDefault="00924E55">
      <w:pPr>
        <w:spacing w:after="269" w:line="291" w:lineRule="auto"/>
        <w:ind w:left="1371" w:right="0"/>
      </w:pPr>
      <w:r>
        <w:rPr>
          <w:sz w:val="14"/>
        </w:rPr>
        <w:t xml:space="preserve">ide o právny základ daný článkom 6, ods.1, </w:t>
      </w:r>
      <w:proofErr w:type="spellStart"/>
      <w:r>
        <w:rPr>
          <w:sz w:val="14"/>
        </w:rPr>
        <w:t>písm.f</w:t>
      </w:r>
      <w:proofErr w:type="spellEnd"/>
      <w:r>
        <w:rPr>
          <w:sz w:val="14"/>
        </w:rPr>
        <w:t xml:space="preserve">) Nariadenia, prípadne § 13, ods.1, </w:t>
      </w:r>
      <w:proofErr w:type="spellStart"/>
      <w:r>
        <w:rPr>
          <w:sz w:val="14"/>
        </w:rPr>
        <w:t>písm.f</w:t>
      </w:r>
      <w:proofErr w:type="spellEnd"/>
      <w:r>
        <w:rPr>
          <w:sz w:val="14"/>
        </w:rPr>
        <w:t xml:space="preserve">) Zákona. </w:t>
      </w:r>
    </w:p>
    <w:p w:rsidR="009C488C" w:rsidRDefault="00924E55">
      <w:pPr>
        <w:ind w:left="674" w:right="0"/>
      </w:pPr>
      <w:r>
        <w:t xml:space="preserve">V prípade získavania alebo spracúvania osobných údajov na základe právneho základu uvedeného pod odsekom (ii) vyššie sleduje naša Spoločnosť oprávnené záujmy: </w:t>
      </w:r>
    </w:p>
    <w:p w:rsidR="009C488C" w:rsidRDefault="00924E55">
      <w:pPr>
        <w:numPr>
          <w:ilvl w:val="0"/>
          <w:numId w:val="6"/>
        </w:numPr>
        <w:ind w:right="0" w:hanging="358"/>
      </w:pPr>
      <w:r>
        <w:t xml:space="preserve">záujem o rýchle a efektívne uzatváranie ekonomicky a kvalitatívne čo najvýhodnejších obchodov (dodávky tovarov, uskutočnení prác a poskytnutí služieb); </w:t>
      </w:r>
    </w:p>
    <w:p w:rsidR="009C488C" w:rsidRDefault="00924E55">
      <w:pPr>
        <w:numPr>
          <w:ilvl w:val="0"/>
          <w:numId w:val="6"/>
        </w:numPr>
        <w:ind w:right="0" w:hanging="358"/>
      </w:pPr>
      <w:r>
        <w:t xml:space="preserve">záujem o presadzovanie zásad zodpovedného a transparentného podnikania; </w:t>
      </w:r>
    </w:p>
    <w:p w:rsidR="009C488C" w:rsidRDefault="00924E55">
      <w:pPr>
        <w:numPr>
          <w:ilvl w:val="0"/>
          <w:numId w:val="6"/>
        </w:numPr>
        <w:spacing w:after="358"/>
        <w:ind w:right="0" w:hanging="358"/>
      </w:pPr>
      <w:r>
        <w:t xml:space="preserve">záujem o predchádzanie vzťahom s nespoľahlivými alebo škodlivými subjektmi a ochrana aktivít Spoločnosti, jej predstaviteľov, zamestnancov a obchodných partnerov pred ekonomickými alebo </w:t>
      </w:r>
      <w:proofErr w:type="spellStart"/>
      <w:r>
        <w:t>reputačnými</w:t>
      </w:r>
      <w:proofErr w:type="spellEnd"/>
      <w:r>
        <w:t xml:space="preserve"> škodami. </w:t>
      </w:r>
    </w:p>
    <w:p w:rsidR="009C488C" w:rsidRDefault="00924E55">
      <w:pPr>
        <w:spacing w:line="259" w:lineRule="auto"/>
        <w:ind w:left="-5" w:right="0"/>
      </w:pPr>
      <w:r>
        <w:rPr>
          <w:b/>
        </w:rPr>
        <w:t xml:space="preserve">Ako osobné údaje získavame? </w:t>
      </w:r>
    </w:p>
    <w:p w:rsidR="009C488C" w:rsidRDefault="00924E55">
      <w:pPr>
        <w:ind w:left="674" w:right="0"/>
      </w:pPr>
      <w:r>
        <w:t xml:space="preserve">Osobné údaje môžeme získať priamo od dotknutej osoby (napríklad, ak je dotknutá osoba sama záujemcom / uchádzačom o dodávku tovaru, uskutočnenie prác alebo poskytnutie služieb našej Spoločnosti a osloví nás priamo) alebo z iného zdroja, najčastejšie: </w:t>
      </w:r>
    </w:p>
    <w:p w:rsidR="002941A1" w:rsidRDefault="00924E55">
      <w:pPr>
        <w:numPr>
          <w:ilvl w:val="0"/>
          <w:numId w:val="6"/>
        </w:numPr>
        <w:ind w:right="0" w:hanging="358"/>
      </w:pPr>
      <w:r>
        <w:t>od spoločnosti, ktorá sa uchádza o dodávku tovaru, uskutočnenie prác alebo poskytnutie služieb našej Spoločnosti a dotknutá osoba je napr. jej štatutár, zamestnanec alebo externý spolupracovník, prostredníctvom ktorého takáto spoločnosť ako záujemca / uchádzač deklaruje splnenie kvalifikačných požiadaviek, podmienok účasti alebo požiadaviek na technickú a odbornú spôsobilosť;</w:t>
      </w:r>
    </w:p>
    <w:p w:rsidR="009C488C" w:rsidRDefault="00924E55" w:rsidP="002941A1">
      <w:pPr>
        <w:ind w:left="1022" w:right="0" w:firstLine="0"/>
      </w:pPr>
      <w:r>
        <w:t xml:space="preserve"> </w:t>
      </w:r>
    </w:p>
    <w:p w:rsidR="009C488C" w:rsidRDefault="00924E55">
      <w:pPr>
        <w:numPr>
          <w:ilvl w:val="0"/>
          <w:numId w:val="6"/>
        </w:numPr>
        <w:ind w:right="0" w:hanging="358"/>
      </w:pPr>
      <w:r>
        <w:lastRenderedPageBreak/>
        <w:t xml:space="preserve">od spoločnosti prevádzkujúcej elektronickú platformu záujemcov / uchádzačov o dodávky verejným obstarávateľom alebo obstarávateľom; </w:t>
      </w:r>
    </w:p>
    <w:p w:rsidR="009C488C" w:rsidRDefault="00924E55">
      <w:pPr>
        <w:numPr>
          <w:ilvl w:val="0"/>
          <w:numId w:val="6"/>
        </w:numPr>
        <w:spacing w:after="347"/>
        <w:ind w:right="0" w:hanging="358"/>
      </w:pPr>
      <w:r>
        <w:t xml:space="preserve">z verejných registrov alebo portálov (napr. online obchodný register a pod.) </w:t>
      </w:r>
    </w:p>
    <w:p w:rsidR="009C488C" w:rsidRDefault="00924E55">
      <w:pPr>
        <w:spacing w:line="259" w:lineRule="auto"/>
        <w:ind w:left="-5" w:right="0"/>
      </w:pPr>
      <w:r>
        <w:rPr>
          <w:b/>
        </w:rPr>
        <w:t xml:space="preserve">Komu takto získané a spracúvané osobné údaje poskytujeme? </w:t>
      </w:r>
    </w:p>
    <w:p w:rsidR="009C488C" w:rsidRDefault="00924E55">
      <w:pPr>
        <w:ind w:left="674" w:right="0"/>
      </w:pPr>
      <w:r>
        <w:t xml:space="preserve">Podľa okolností môže naša Spoločnosť osobné údaje získané a spracúvané v rámci Obstarávania poskytnúť nasledujúcim tretím stranám: </w:t>
      </w:r>
    </w:p>
    <w:p w:rsidR="009C488C" w:rsidRDefault="00924E55">
      <w:pPr>
        <w:numPr>
          <w:ilvl w:val="0"/>
          <w:numId w:val="6"/>
        </w:numPr>
        <w:spacing w:after="4"/>
        <w:ind w:right="0" w:hanging="358"/>
      </w:pPr>
      <w:r>
        <w:t xml:space="preserve">právnym poradcom, audítorom a prípadným iným externým poradcom našej Spoločnosti;  </w:t>
      </w:r>
    </w:p>
    <w:p w:rsidR="009C488C" w:rsidRDefault="00924E55">
      <w:pPr>
        <w:spacing w:after="269" w:line="291" w:lineRule="auto"/>
        <w:ind w:left="1032" w:right="0"/>
      </w:pPr>
      <w:r>
        <w:rPr>
          <w:sz w:val="14"/>
        </w:rPr>
        <w:t xml:space="preserve">poskytnutie akýchkoľvek údajov (t.j. vrátane aj osobných údajov dotknutých osôb) týmto osobám je chránené zákonným alebo zmluvným záväzkom mlčanlivosti; </w:t>
      </w:r>
    </w:p>
    <w:p w:rsidR="009C488C" w:rsidRDefault="00924E55">
      <w:pPr>
        <w:numPr>
          <w:ilvl w:val="0"/>
          <w:numId w:val="6"/>
        </w:numPr>
        <w:spacing w:after="15"/>
        <w:ind w:right="0" w:hanging="358"/>
      </w:pPr>
      <w:r>
        <w:t xml:space="preserve">Úradu pre verejné obstarávanie SR, inému štátnemu orgánu, verejnému registru alebo súdu; </w:t>
      </w:r>
    </w:p>
    <w:p w:rsidR="009C488C" w:rsidRDefault="00924E55">
      <w:pPr>
        <w:spacing w:after="269" w:line="291" w:lineRule="auto"/>
        <w:ind w:left="1032" w:right="0"/>
      </w:pPr>
      <w:r>
        <w:rPr>
          <w:sz w:val="14"/>
        </w:rPr>
        <w:t xml:space="preserve">zakaždým výlučne v rozsahu, v akom to zákon alebo príslušný orgán alebo súd od našej Spoločnosti vyžaduje v rámci zákonom regulovaného postupu, resp. na preukázanie súladu činnosti našej Spoločnosti s príslušnými záväznými predpismi; </w:t>
      </w:r>
    </w:p>
    <w:p w:rsidR="009C488C" w:rsidRDefault="00924E55">
      <w:pPr>
        <w:numPr>
          <w:ilvl w:val="0"/>
          <w:numId w:val="6"/>
        </w:numPr>
        <w:spacing w:after="15"/>
        <w:ind w:right="0" w:hanging="358"/>
      </w:pPr>
      <w:r>
        <w:t xml:space="preserve">zmluvným partnerom našej Spoločnosti, ktorých zmluvy zaväzujú našu Spoločnosť k získavaniu a spracúvaniu osobných údajov v rámci Obstarávania;  </w:t>
      </w:r>
    </w:p>
    <w:p w:rsidR="009C488C" w:rsidRDefault="00924E55">
      <w:pPr>
        <w:spacing w:after="404" w:line="291" w:lineRule="auto"/>
        <w:ind w:left="1032" w:right="0"/>
      </w:pPr>
      <w:r>
        <w:rPr>
          <w:sz w:val="14"/>
        </w:rPr>
        <w:t xml:space="preserve">napr. banke poskytujúcej financovanie našej Spoločnosti, v reakcii na to, keď nám oznámi svoje podozrenie, že naša Spoločnosť pri Obstarávaní alebo uzatváraní obchodu s niektorým uchádzačom nedodržala svoje zmluvné záväzky o získaní, zvážení alebo vyhodnotení všetkých personálnych detailov o takomto uchádzačovi, a pod. </w:t>
      </w:r>
    </w:p>
    <w:p w:rsidR="009C488C" w:rsidRDefault="00924E55">
      <w:pPr>
        <w:spacing w:line="259" w:lineRule="auto"/>
        <w:ind w:left="-5" w:right="0"/>
      </w:pPr>
      <w:r>
        <w:rPr>
          <w:b/>
        </w:rPr>
        <w:t xml:space="preserve">Ako dlho naša Spoločnosť spracúva a uchováva predmetné osobné údaje? </w:t>
      </w:r>
    </w:p>
    <w:p w:rsidR="009C488C" w:rsidRDefault="00924E55">
      <w:pPr>
        <w:ind w:left="674" w:right="0"/>
      </w:pPr>
      <w:r>
        <w:t xml:space="preserve">V závislosti od jednotlivých účelov a dôvodov pre získavanie a spracúvanie osobných údajov v rámci Obstarávania sa doba ich spracúvania a uchovávania môže líšiť nasledovne: </w:t>
      </w:r>
    </w:p>
    <w:p w:rsidR="009C488C" w:rsidRDefault="00924E55">
      <w:pPr>
        <w:numPr>
          <w:ilvl w:val="0"/>
          <w:numId w:val="7"/>
        </w:numPr>
        <w:spacing w:after="4"/>
        <w:ind w:right="0" w:hanging="358"/>
      </w:pPr>
      <w:r>
        <w:t xml:space="preserve">po dobu 10 rokov od ukončenia Obstarávania; </w:t>
      </w:r>
    </w:p>
    <w:p w:rsidR="009C488C" w:rsidRDefault="00924E55">
      <w:pPr>
        <w:spacing w:after="269" w:line="291" w:lineRule="auto"/>
        <w:ind w:left="1032" w:right="0"/>
      </w:pPr>
      <w:r>
        <w:rPr>
          <w:sz w:val="14"/>
        </w:rPr>
        <w:t xml:space="preserve">pri Obstarávaní dodávky tovarov, uskutočnení prác alebo poskytnutí služieb našej Spoločnosti, ktorá podlieha zákonnému režimu verejného obstarávania, osobné údaje získané v súvislosti s jej obstaraním uchovávame; </w:t>
      </w:r>
    </w:p>
    <w:p w:rsidR="009C488C" w:rsidRDefault="00924E55">
      <w:pPr>
        <w:numPr>
          <w:ilvl w:val="0"/>
          <w:numId w:val="7"/>
        </w:numPr>
        <w:spacing w:after="356"/>
        <w:ind w:right="0" w:hanging="358"/>
      </w:pPr>
      <w:r>
        <w:t xml:space="preserve">v ostatných prípadoch po dobu 5 rokov od ich získania (pri osobných údajoch dotknutých osôb získaných ohľadom neúspešných uchádzačov), resp. od ukončenia zmluvného vzťahu ohľadom ktorého boli získané. </w:t>
      </w:r>
    </w:p>
    <w:p w:rsidR="009C488C" w:rsidRDefault="00924E55">
      <w:pPr>
        <w:spacing w:line="259" w:lineRule="auto"/>
        <w:ind w:left="-5" w:right="0"/>
      </w:pPr>
      <w:r>
        <w:rPr>
          <w:b/>
        </w:rPr>
        <w:t xml:space="preserve">Je poskytnutie príslušných osobných údajov zákonnou alebo zmluvnou povinnosťou alebo podmienkou pre uzavretie zmluvy? Čo ak dotknutá osoba odmietne osobné údaje poskytnúť? </w:t>
      </w:r>
    </w:p>
    <w:p w:rsidR="009C488C" w:rsidRDefault="00924E55">
      <w:pPr>
        <w:spacing w:after="140"/>
        <w:ind w:left="674" w:right="0"/>
      </w:pPr>
      <w:r>
        <w:t xml:space="preserve">V závislosti od povahy dodávaného tovaru, uskutočnených prác alebo poskytnutých služieb môže byť poskytnutie niektorých osobných údajov v rámci Obstarávania, resp. ich získanie našou Spoločnosťou, zákonnou podmienkou pre účasť záujemcu / uchádzača v Obstarávaní alebo pre uzavretie obchodu medzi úspešným uchádzačom a našou Spoločnosťou. V ostatných prípadoch bude poskytnutie osobných údajov podmienkou pre účasť záujemcu / uchádzača v procese Obstarávania vyplývajúcou z interných predpisov našej Spoločnosti. </w:t>
      </w:r>
    </w:p>
    <w:p w:rsidR="009C488C" w:rsidRDefault="00924E55">
      <w:pPr>
        <w:spacing w:after="137"/>
        <w:ind w:left="674" w:right="0"/>
      </w:pPr>
      <w:r>
        <w:t>V každom z uvedených prípadov bude odmietnutie poskytnutia osobných údajov v rozsahu v akom sú požadované našou Spoločnosťou znamenať nemožnosť platne uzavrieť zmluvu o dodávke tovarov, uskutočnení prác alebo poskytovaní služieb našej Spoločnosti. V niektorých prípadoch to môže zabrániť záujemcovi / uchádzačovi už v samotnej účasti v procese Obstarávania (napr. vďaka odmietnutiu alebo diskvalifikácii jeho ponuky na dodávku tovaru, uskutočnenie prác alebo poskytnutie služieb z hodnotiaceho procesu na strane našej Spoločnosti).</w:t>
      </w:r>
      <w:r>
        <w:rPr>
          <w:b/>
        </w:rPr>
        <w:t xml:space="preserve"> </w:t>
      </w:r>
    </w:p>
    <w:p w:rsidR="009C488C" w:rsidRDefault="00924E55">
      <w:pPr>
        <w:spacing w:after="0" w:line="259" w:lineRule="auto"/>
        <w:ind w:left="0" w:right="0" w:firstLine="0"/>
        <w:jc w:val="left"/>
      </w:pPr>
      <w:r>
        <w:rPr>
          <w:b/>
        </w:rPr>
        <w:t xml:space="preserve"> </w:t>
      </w:r>
    </w:p>
    <w:p w:rsidR="009C488C" w:rsidRDefault="00924E55">
      <w:pPr>
        <w:pStyle w:val="Nadpis1"/>
        <w:spacing w:after="369"/>
        <w:ind w:right="5"/>
      </w:pPr>
      <w:r>
        <w:lastRenderedPageBreak/>
        <w:t xml:space="preserve">Časť B Práva dotknutej osoby a spôsob ich uplatnenia </w:t>
      </w:r>
    </w:p>
    <w:p w:rsidR="009C488C" w:rsidRDefault="00924E55">
      <w:pPr>
        <w:spacing w:line="259" w:lineRule="auto"/>
        <w:ind w:left="-5" w:right="0"/>
      </w:pPr>
      <w:r>
        <w:rPr>
          <w:b/>
        </w:rPr>
        <w:t xml:space="preserve">Aké práva a nároky má dotknutá osoba? </w:t>
      </w:r>
    </w:p>
    <w:p w:rsidR="009C488C" w:rsidRDefault="00924E55">
      <w:pPr>
        <w:ind w:left="674" w:right="0"/>
      </w:pPr>
      <w:r>
        <w:t xml:space="preserve">Dotknuté osoby majú nasledovné práva ohľadom osobných údajov, ktoré sa ich týkajú: </w:t>
      </w:r>
    </w:p>
    <w:p w:rsidR="009C488C" w:rsidRDefault="00924E55">
      <w:pPr>
        <w:numPr>
          <w:ilvl w:val="0"/>
          <w:numId w:val="8"/>
        </w:numPr>
        <w:ind w:right="0" w:hanging="358"/>
      </w:pPr>
      <w:r>
        <w:t xml:space="preserve">právo na získanie potvrdenia od našej Spoločnosti, či naša Spoločnosť spracúva takéto osobné údaje </w:t>
      </w:r>
    </w:p>
    <w:p w:rsidR="009C488C" w:rsidRDefault="00924E55">
      <w:pPr>
        <w:numPr>
          <w:ilvl w:val="0"/>
          <w:numId w:val="8"/>
        </w:numPr>
        <w:ind w:right="0" w:hanging="358"/>
      </w:pPr>
      <w:r>
        <w:t xml:space="preserve">právo na získanie kópie osobných údajov, ktoré naša Spoločnosť spracúva </w:t>
      </w:r>
    </w:p>
    <w:p w:rsidR="009C488C" w:rsidRDefault="00924E55">
      <w:pPr>
        <w:numPr>
          <w:ilvl w:val="0"/>
          <w:numId w:val="8"/>
        </w:numPr>
        <w:ind w:right="0" w:hanging="358"/>
      </w:pPr>
      <w:r>
        <w:t xml:space="preserve">právo na opravu osobných údajov </w:t>
      </w:r>
    </w:p>
    <w:p w:rsidR="009C488C" w:rsidRDefault="00924E55">
      <w:pPr>
        <w:numPr>
          <w:ilvl w:val="0"/>
          <w:numId w:val="8"/>
        </w:numPr>
        <w:ind w:right="0" w:hanging="358"/>
      </w:pPr>
      <w:r>
        <w:t>právo na vymazanie osobných údajov (tzv. „</w:t>
      </w:r>
      <w:r>
        <w:rPr>
          <w:i/>
        </w:rPr>
        <w:t>právo na zabudnutie“</w:t>
      </w:r>
      <w:r>
        <w:t xml:space="preserve">)  </w:t>
      </w:r>
    </w:p>
    <w:p w:rsidR="009C488C" w:rsidRDefault="00924E55">
      <w:pPr>
        <w:numPr>
          <w:ilvl w:val="0"/>
          <w:numId w:val="8"/>
        </w:numPr>
        <w:ind w:right="0" w:hanging="358"/>
      </w:pPr>
      <w:r>
        <w:t xml:space="preserve">právo požadovať obmedzenie spracúvania osobných údajov  </w:t>
      </w:r>
    </w:p>
    <w:p w:rsidR="009C488C" w:rsidRDefault="00924E55">
      <w:pPr>
        <w:numPr>
          <w:ilvl w:val="0"/>
          <w:numId w:val="8"/>
        </w:numPr>
        <w:ind w:right="0" w:hanging="358"/>
      </w:pPr>
      <w:r>
        <w:t xml:space="preserve">právo namietať spracúvanie osobných údajov </w:t>
      </w:r>
    </w:p>
    <w:p w:rsidR="009C488C" w:rsidRDefault="00924E55">
      <w:pPr>
        <w:numPr>
          <w:ilvl w:val="0"/>
          <w:numId w:val="8"/>
        </w:numPr>
        <w:spacing w:after="137"/>
        <w:ind w:right="0" w:hanging="358"/>
      </w:pPr>
      <w:r>
        <w:t xml:space="preserve">právo požadovať prenos osobných údajov (t.j. ich poskytnutie v prenosnej podobe a prípadne zaslanie priamo inej osobe, ktorú dotknutá osoba určí) </w:t>
      </w:r>
    </w:p>
    <w:p w:rsidR="009C488C" w:rsidRDefault="00924E55">
      <w:pPr>
        <w:spacing w:after="361"/>
        <w:ind w:left="674" w:right="0"/>
      </w:pPr>
      <w:r>
        <w:t xml:space="preserve">Bližšie informácie k rozsahu vyššie uvedených práv sú zverejnené na internetovej stránke našej Spoločnosti na adrese </w:t>
      </w:r>
      <w:hyperlink r:id="rId7">
        <w:r>
          <w:rPr>
            <w:color w:val="61371D"/>
            <w:u w:val="single" w:color="61371D"/>
          </w:rPr>
          <w:t>www.seas.sk/gdpr</w:t>
        </w:r>
      </w:hyperlink>
      <w:hyperlink r:id="rId8">
        <w:r>
          <w:t>.</w:t>
        </w:r>
      </w:hyperlink>
      <w:r>
        <w:t xml:space="preserve"> </w:t>
      </w:r>
    </w:p>
    <w:p w:rsidR="009C488C" w:rsidRDefault="00924E55">
      <w:pPr>
        <w:spacing w:line="259" w:lineRule="auto"/>
        <w:ind w:left="-5" w:right="0"/>
      </w:pPr>
      <w:r>
        <w:rPr>
          <w:b/>
        </w:rPr>
        <w:t xml:space="preserve">Pokyny pre uplatnenie práv dotknutej osoby voči našej Spoločnosti </w:t>
      </w:r>
    </w:p>
    <w:p w:rsidR="009C488C" w:rsidRDefault="00924E55">
      <w:pPr>
        <w:ind w:left="674" w:right="0"/>
      </w:pPr>
      <w:r>
        <w:t xml:space="preserve">Dotknutá osoba si môže svoje práva kedykoľvek uplatniť voči našej Spoločnosti nasledujúcimi spôsobmi: </w:t>
      </w:r>
    </w:p>
    <w:p w:rsidR="009C488C" w:rsidRDefault="00924E55">
      <w:pPr>
        <w:numPr>
          <w:ilvl w:val="0"/>
          <w:numId w:val="8"/>
        </w:numPr>
        <w:ind w:right="0" w:hanging="358"/>
      </w:pPr>
      <w:r>
        <w:t xml:space="preserve">osobne, v sídle našej Spoločnosti uvedenom v úvode tohto Oznámenia </w:t>
      </w:r>
    </w:p>
    <w:p w:rsidR="009C488C" w:rsidRDefault="00924E55">
      <w:pPr>
        <w:numPr>
          <w:ilvl w:val="0"/>
          <w:numId w:val="8"/>
        </w:numPr>
        <w:ind w:right="0" w:hanging="358"/>
      </w:pPr>
      <w:r>
        <w:t xml:space="preserve">písomne, zaslaním predmetnej žiadosti na adresu našej Spoločnosti uvedenú v úvode tohto Oznámenia </w:t>
      </w:r>
    </w:p>
    <w:p w:rsidR="009C488C" w:rsidRDefault="00924E55">
      <w:pPr>
        <w:numPr>
          <w:ilvl w:val="0"/>
          <w:numId w:val="8"/>
        </w:numPr>
        <w:spacing w:after="227"/>
        <w:ind w:right="0" w:hanging="358"/>
      </w:pPr>
      <w:r>
        <w:t xml:space="preserve">elektronicky – e-mailom, zaslaním predmetnej žiadosti na e-mailovú adresu </w:t>
      </w:r>
      <w:r>
        <w:rPr>
          <w:color w:val="61371D"/>
          <w:u w:val="single" w:color="61371D"/>
        </w:rPr>
        <w:t>dpo@seas.sk</w:t>
      </w:r>
      <w:r>
        <w:t xml:space="preserve"> </w:t>
      </w:r>
    </w:p>
    <w:p w:rsidR="009C488C" w:rsidRDefault="00924E55">
      <w:pPr>
        <w:spacing w:after="137"/>
        <w:ind w:left="674" w:right="0"/>
      </w:pPr>
      <w:r>
        <w:t xml:space="preserve">Pre uľahčenie uplatňovania práv dotknutej osoby sme pripravili jednotný formulár s doplňujúcimi pokynmi pre jeho správne vyplnenie, prostredníctvom ktorého si dotknutá osoba vie uplatniť akékoľvek svoje právo voči našej Spoločnosti. Tento formulár je zverejnený a k dispozícii na stiahnutie na internetovej stránke našej Spoločnosti na adrese </w:t>
      </w:r>
      <w:hyperlink r:id="rId9">
        <w:r>
          <w:rPr>
            <w:color w:val="61371D"/>
            <w:u w:val="single" w:color="61371D"/>
          </w:rPr>
          <w:t>www.seas.sk/gdpr</w:t>
        </w:r>
      </w:hyperlink>
      <w:hyperlink r:id="rId10">
        <w:r>
          <w:t>.</w:t>
        </w:r>
      </w:hyperlink>
      <w:r>
        <w:t xml:space="preserve"> Odporúčame ho použiť aj v prípade uplatnenia si práv dotknutej osoby osobne alebo bežnou písomnou formou. Môže to výrazne skrátiť čas potrebný na vybavenie takejto žiadosti na strane našej Spoločnosti. </w:t>
      </w:r>
    </w:p>
    <w:p w:rsidR="009C488C" w:rsidRDefault="00924E55">
      <w:pPr>
        <w:spacing w:after="361"/>
        <w:ind w:left="674" w:right="0"/>
      </w:pPr>
      <w:r>
        <w:t xml:space="preserve">Pre účely identifikácie dotknutej osoby môžeme pri ktoromkoľvek z uvedených spôsobov uplatnenia práv dotknutej osoby vyžadovať predloženie jej dokladu totožnosti. Predložením podkladov o svojej totožnosti spoločne s uplatnením svojich práv môže dotknutá osoba skrátiť čas potrebný na vybavenie jej žiadosti na strane našej Spoločnosti. </w:t>
      </w:r>
    </w:p>
    <w:p w:rsidR="009C488C" w:rsidRDefault="00924E55">
      <w:pPr>
        <w:spacing w:line="259" w:lineRule="auto"/>
        <w:ind w:left="-5" w:right="0"/>
      </w:pPr>
      <w:r>
        <w:rPr>
          <w:b/>
        </w:rPr>
        <w:t xml:space="preserve">Možnosť podať sťažnosť na Úrad ochrany osobných údajov SR </w:t>
      </w:r>
    </w:p>
    <w:p w:rsidR="009C488C" w:rsidRDefault="00924E55">
      <w:pPr>
        <w:spacing w:after="140"/>
        <w:ind w:left="674" w:right="0"/>
      </w:pPr>
      <w:r>
        <w:t xml:space="preserve">Popri vyššie uvedených právach, ktoré si dotknutá osoba uplatňuje voči našej Spoločnosti, má dotknutá osoba aj právo podať sťažnosť ohľadom spracúvania a ochrany osobných údajov našou Spoločnosťou aj priamo na Úrad ochrany osobných údajov SR.  </w:t>
      </w:r>
    </w:p>
    <w:p w:rsidR="009C488C" w:rsidRDefault="00924E55">
      <w:pPr>
        <w:ind w:left="674" w:right="0"/>
      </w:pPr>
      <w:r>
        <w:t xml:space="preserve">Aktuálne kontaktné údaje tohto úradu a ďalšie pokyny pre podanie takejto žiadosti sú zverejnené na internetovej stránke úradu na adrese </w:t>
      </w:r>
      <w:hyperlink r:id="rId11">
        <w:r>
          <w:rPr>
            <w:color w:val="61371D"/>
            <w:u w:val="single" w:color="61371D"/>
          </w:rPr>
          <w:t>www.dataprotection.gov.sk</w:t>
        </w:r>
      </w:hyperlink>
      <w:hyperlink r:id="rId12">
        <w:r>
          <w:t>.</w:t>
        </w:r>
      </w:hyperlink>
      <w:r>
        <w:t xml:space="preserve"> </w:t>
      </w:r>
    </w:p>
    <w:sectPr w:rsidR="009C488C">
      <w:footerReference w:type="even" r:id="rId13"/>
      <w:footerReference w:type="default" r:id="rId14"/>
      <w:footerReference w:type="first" r:id="rId15"/>
      <w:pgSz w:w="11906" w:h="16838"/>
      <w:pgMar w:top="1168" w:right="1414" w:bottom="598" w:left="1416"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33" w:rsidRDefault="00E23D33">
      <w:pPr>
        <w:spacing w:after="0" w:line="240" w:lineRule="auto"/>
      </w:pPr>
      <w:r>
        <w:separator/>
      </w:r>
    </w:p>
  </w:endnote>
  <w:endnote w:type="continuationSeparator" w:id="0">
    <w:p w:rsidR="00E23D33" w:rsidRDefault="00E2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8C" w:rsidRDefault="00924E55">
    <w:pPr>
      <w:spacing w:after="0" w:line="259" w:lineRule="auto"/>
      <w:ind w:left="0" w:right="1" w:firstLine="0"/>
      <w:jc w:val="right"/>
    </w:pPr>
    <w:r>
      <w:rPr>
        <w:sz w:val="16"/>
      </w:rPr>
      <w:t xml:space="preserve">Strana </w:t>
    </w:r>
    <w:r>
      <w:rPr>
        <w:b/>
        <w:sz w:val="16"/>
      </w:rPr>
      <w:fldChar w:fldCharType="begin"/>
    </w:r>
    <w:r>
      <w:rPr>
        <w:b/>
        <w:sz w:val="16"/>
      </w:rPr>
      <w:instrText xml:space="preserve"> PAGE   \* MERGEFORMAT </w:instrText>
    </w:r>
    <w:r>
      <w:rPr>
        <w:b/>
        <w:sz w:val="16"/>
      </w:rPr>
      <w:fldChar w:fldCharType="separate"/>
    </w:r>
    <w:r>
      <w:rPr>
        <w:b/>
        <w:sz w:val="16"/>
      </w:rPr>
      <w:t>2</w:t>
    </w:r>
    <w:r>
      <w:rPr>
        <w:b/>
        <w:sz w:val="16"/>
      </w:rPr>
      <w:fldChar w:fldCharType="end"/>
    </w:r>
    <w:r>
      <w:rPr>
        <w:sz w:val="16"/>
      </w:rPr>
      <w:t xml:space="preserve"> z </w:t>
    </w:r>
    <w:r>
      <w:rPr>
        <w:b/>
        <w:sz w:val="16"/>
      </w:rPr>
      <w:t>5</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8C" w:rsidRDefault="00924E55">
    <w:pPr>
      <w:spacing w:after="0" w:line="259" w:lineRule="auto"/>
      <w:ind w:left="0" w:right="1" w:firstLine="0"/>
      <w:jc w:val="right"/>
    </w:pPr>
    <w:r>
      <w:rPr>
        <w:sz w:val="16"/>
      </w:rPr>
      <w:t xml:space="preserve">Strana </w:t>
    </w:r>
    <w:r>
      <w:rPr>
        <w:b/>
        <w:sz w:val="16"/>
      </w:rPr>
      <w:fldChar w:fldCharType="begin"/>
    </w:r>
    <w:r>
      <w:rPr>
        <w:b/>
        <w:sz w:val="16"/>
      </w:rPr>
      <w:instrText xml:space="preserve"> PAGE   \* MERGEFORMAT </w:instrText>
    </w:r>
    <w:r>
      <w:rPr>
        <w:b/>
        <w:sz w:val="16"/>
      </w:rPr>
      <w:fldChar w:fldCharType="separate"/>
    </w:r>
    <w:r w:rsidR="008A40E5">
      <w:rPr>
        <w:b/>
        <w:noProof/>
        <w:sz w:val="16"/>
      </w:rPr>
      <w:t>2</w:t>
    </w:r>
    <w:r>
      <w:rPr>
        <w:b/>
        <w:sz w:val="16"/>
      </w:rPr>
      <w:fldChar w:fldCharType="end"/>
    </w:r>
    <w:r>
      <w:rPr>
        <w:sz w:val="16"/>
      </w:rPr>
      <w:t xml:space="preserve"> z </w:t>
    </w:r>
    <w:r>
      <w:rPr>
        <w:b/>
        <w:sz w:val="16"/>
      </w:rPr>
      <w:t>5</w:t>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8C" w:rsidRDefault="009C488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33" w:rsidRDefault="00E23D33">
      <w:pPr>
        <w:spacing w:after="0" w:line="240" w:lineRule="auto"/>
      </w:pPr>
      <w:r>
        <w:separator/>
      </w:r>
    </w:p>
  </w:footnote>
  <w:footnote w:type="continuationSeparator" w:id="0">
    <w:p w:rsidR="00E23D33" w:rsidRDefault="00E2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4FEA"/>
    <w:multiLevelType w:val="hybridMultilevel"/>
    <w:tmpl w:val="1E38898C"/>
    <w:lvl w:ilvl="0" w:tplc="646843D8">
      <w:start w:val="1"/>
      <w:numFmt w:val="bullet"/>
      <w:lvlText w:val="•"/>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0E62E2">
      <w:start w:val="1"/>
      <w:numFmt w:val="bullet"/>
      <w:lvlText w:val="o"/>
      <w:lvlJc w:val="left"/>
      <w:pPr>
        <w:ind w:left="17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A80451E">
      <w:start w:val="1"/>
      <w:numFmt w:val="bullet"/>
      <w:lvlText w:val="▪"/>
      <w:lvlJc w:val="left"/>
      <w:pPr>
        <w:ind w:left="2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6621E64">
      <w:start w:val="1"/>
      <w:numFmt w:val="bullet"/>
      <w:lvlText w:val="•"/>
      <w:lvlJc w:val="left"/>
      <w:pPr>
        <w:ind w:left="3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7328228">
      <w:start w:val="1"/>
      <w:numFmt w:val="bullet"/>
      <w:lvlText w:val="o"/>
      <w:lvlJc w:val="left"/>
      <w:pPr>
        <w:ind w:left="3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71E411A">
      <w:start w:val="1"/>
      <w:numFmt w:val="bullet"/>
      <w:lvlText w:val="▪"/>
      <w:lvlJc w:val="left"/>
      <w:pPr>
        <w:ind w:left="46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D87042">
      <w:start w:val="1"/>
      <w:numFmt w:val="bullet"/>
      <w:lvlText w:val="•"/>
      <w:lvlJc w:val="left"/>
      <w:pPr>
        <w:ind w:left="5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DC690E">
      <w:start w:val="1"/>
      <w:numFmt w:val="bullet"/>
      <w:lvlText w:val="o"/>
      <w:lvlJc w:val="left"/>
      <w:pPr>
        <w:ind w:left="60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384A4B2">
      <w:start w:val="1"/>
      <w:numFmt w:val="bullet"/>
      <w:lvlText w:val="▪"/>
      <w:lvlJc w:val="left"/>
      <w:pPr>
        <w:ind w:left="67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8E543B1"/>
    <w:multiLevelType w:val="hybridMultilevel"/>
    <w:tmpl w:val="360CFBB6"/>
    <w:lvl w:ilvl="0" w:tplc="3B1C0746">
      <w:start w:val="1"/>
      <w:numFmt w:val="bullet"/>
      <w:lvlText w:val="•"/>
      <w:lvlJc w:val="left"/>
      <w:pPr>
        <w:ind w:left="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2A7D20">
      <w:start w:val="1"/>
      <w:numFmt w:val="bullet"/>
      <w:lvlText w:val="o"/>
      <w:lvlJc w:val="left"/>
      <w:pPr>
        <w:ind w:left="14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308B670">
      <w:start w:val="1"/>
      <w:numFmt w:val="bullet"/>
      <w:lvlText w:val="▪"/>
      <w:lvlJc w:val="left"/>
      <w:pPr>
        <w:ind w:left="21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BA884C">
      <w:start w:val="1"/>
      <w:numFmt w:val="bullet"/>
      <w:lvlText w:val="•"/>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D42838">
      <w:start w:val="1"/>
      <w:numFmt w:val="bullet"/>
      <w:lvlText w:val="o"/>
      <w:lvlJc w:val="left"/>
      <w:pPr>
        <w:ind w:left="35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A2BC00">
      <w:start w:val="1"/>
      <w:numFmt w:val="bullet"/>
      <w:lvlText w:val="▪"/>
      <w:lvlJc w:val="left"/>
      <w:pPr>
        <w:ind w:left="43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734D44A">
      <w:start w:val="1"/>
      <w:numFmt w:val="bullet"/>
      <w:lvlText w:val="•"/>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2C31F8">
      <w:start w:val="1"/>
      <w:numFmt w:val="bullet"/>
      <w:lvlText w:val="o"/>
      <w:lvlJc w:val="left"/>
      <w:pPr>
        <w:ind w:left="57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380D5C">
      <w:start w:val="1"/>
      <w:numFmt w:val="bullet"/>
      <w:lvlText w:val="▪"/>
      <w:lvlJc w:val="left"/>
      <w:pPr>
        <w:ind w:left="64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0BD421C"/>
    <w:multiLevelType w:val="hybridMultilevel"/>
    <w:tmpl w:val="FB9293A8"/>
    <w:lvl w:ilvl="0" w:tplc="06DA42D4">
      <w:start w:val="1"/>
      <w:numFmt w:val="bullet"/>
      <w:lvlText w:val="•"/>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AEA9F0">
      <w:start w:val="1"/>
      <w:numFmt w:val="bullet"/>
      <w:lvlText w:val="o"/>
      <w:lvlJc w:val="left"/>
      <w:pPr>
        <w:ind w:left="17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C2CDE32">
      <w:start w:val="1"/>
      <w:numFmt w:val="bullet"/>
      <w:lvlText w:val="▪"/>
      <w:lvlJc w:val="left"/>
      <w:pPr>
        <w:ind w:left="2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E430AE">
      <w:start w:val="1"/>
      <w:numFmt w:val="bullet"/>
      <w:lvlText w:val="•"/>
      <w:lvlJc w:val="left"/>
      <w:pPr>
        <w:ind w:left="3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ACFF2C">
      <w:start w:val="1"/>
      <w:numFmt w:val="bullet"/>
      <w:lvlText w:val="o"/>
      <w:lvlJc w:val="left"/>
      <w:pPr>
        <w:ind w:left="3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31A1A58">
      <w:start w:val="1"/>
      <w:numFmt w:val="bullet"/>
      <w:lvlText w:val="▪"/>
      <w:lvlJc w:val="left"/>
      <w:pPr>
        <w:ind w:left="46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89A805A">
      <w:start w:val="1"/>
      <w:numFmt w:val="bullet"/>
      <w:lvlText w:val="•"/>
      <w:lvlJc w:val="left"/>
      <w:pPr>
        <w:ind w:left="5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44EF1E">
      <w:start w:val="1"/>
      <w:numFmt w:val="bullet"/>
      <w:lvlText w:val="o"/>
      <w:lvlJc w:val="left"/>
      <w:pPr>
        <w:ind w:left="60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DFC5E1E">
      <w:start w:val="1"/>
      <w:numFmt w:val="bullet"/>
      <w:lvlText w:val="▪"/>
      <w:lvlJc w:val="left"/>
      <w:pPr>
        <w:ind w:left="67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2AC47C9"/>
    <w:multiLevelType w:val="hybridMultilevel"/>
    <w:tmpl w:val="4634C46A"/>
    <w:lvl w:ilvl="0" w:tplc="A2168E82">
      <w:start w:val="1"/>
      <w:numFmt w:val="bullet"/>
      <w:lvlText w:val="•"/>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3325948">
      <w:start w:val="1"/>
      <w:numFmt w:val="bullet"/>
      <w:lvlText w:val="o"/>
      <w:lvlJc w:val="left"/>
      <w:pPr>
        <w:ind w:left="17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7F21F02">
      <w:start w:val="1"/>
      <w:numFmt w:val="bullet"/>
      <w:lvlText w:val="▪"/>
      <w:lvlJc w:val="left"/>
      <w:pPr>
        <w:ind w:left="2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805128">
      <w:start w:val="1"/>
      <w:numFmt w:val="bullet"/>
      <w:lvlText w:val="•"/>
      <w:lvlJc w:val="left"/>
      <w:pPr>
        <w:ind w:left="3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F49D9C">
      <w:start w:val="1"/>
      <w:numFmt w:val="bullet"/>
      <w:lvlText w:val="o"/>
      <w:lvlJc w:val="left"/>
      <w:pPr>
        <w:ind w:left="3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348182">
      <w:start w:val="1"/>
      <w:numFmt w:val="bullet"/>
      <w:lvlText w:val="▪"/>
      <w:lvlJc w:val="left"/>
      <w:pPr>
        <w:ind w:left="46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78D3F2">
      <w:start w:val="1"/>
      <w:numFmt w:val="bullet"/>
      <w:lvlText w:val="•"/>
      <w:lvlJc w:val="left"/>
      <w:pPr>
        <w:ind w:left="5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74ECCC">
      <w:start w:val="1"/>
      <w:numFmt w:val="bullet"/>
      <w:lvlText w:val="o"/>
      <w:lvlJc w:val="left"/>
      <w:pPr>
        <w:ind w:left="60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3E9878">
      <w:start w:val="1"/>
      <w:numFmt w:val="bullet"/>
      <w:lvlText w:val="▪"/>
      <w:lvlJc w:val="left"/>
      <w:pPr>
        <w:ind w:left="67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C2941C3"/>
    <w:multiLevelType w:val="hybridMultilevel"/>
    <w:tmpl w:val="2C0E8CA6"/>
    <w:lvl w:ilvl="0" w:tplc="20A6E31C">
      <w:start w:val="1"/>
      <w:numFmt w:val="bullet"/>
      <w:lvlText w:val="•"/>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FE46F2">
      <w:start w:val="1"/>
      <w:numFmt w:val="bullet"/>
      <w:lvlText w:val="o"/>
      <w:lvlJc w:val="left"/>
      <w:pPr>
        <w:ind w:left="17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ADC023C">
      <w:start w:val="1"/>
      <w:numFmt w:val="bullet"/>
      <w:lvlText w:val="▪"/>
      <w:lvlJc w:val="left"/>
      <w:pPr>
        <w:ind w:left="2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13C695E">
      <w:start w:val="1"/>
      <w:numFmt w:val="bullet"/>
      <w:lvlText w:val="•"/>
      <w:lvlJc w:val="left"/>
      <w:pPr>
        <w:ind w:left="3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20F5BA">
      <w:start w:val="1"/>
      <w:numFmt w:val="bullet"/>
      <w:lvlText w:val="o"/>
      <w:lvlJc w:val="left"/>
      <w:pPr>
        <w:ind w:left="3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7A2DFC">
      <w:start w:val="1"/>
      <w:numFmt w:val="bullet"/>
      <w:lvlText w:val="▪"/>
      <w:lvlJc w:val="left"/>
      <w:pPr>
        <w:ind w:left="46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2AB5D0">
      <w:start w:val="1"/>
      <w:numFmt w:val="bullet"/>
      <w:lvlText w:val="•"/>
      <w:lvlJc w:val="left"/>
      <w:pPr>
        <w:ind w:left="5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A43D76">
      <w:start w:val="1"/>
      <w:numFmt w:val="bullet"/>
      <w:lvlText w:val="o"/>
      <w:lvlJc w:val="left"/>
      <w:pPr>
        <w:ind w:left="60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5365032">
      <w:start w:val="1"/>
      <w:numFmt w:val="bullet"/>
      <w:lvlText w:val="▪"/>
      <w:lvlJc w:val="left"/>
      <w:pPr>
        <w:ind w:left="67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E143B18"/>
    <w:multiLevelType w:val="hybridMultilevel"/>
    <w:tmpl w:val="7F86A240"/>
    <w:lvl w:ilvl="0" w:tplc="0E8EB0F6">
      <w:start w:val="1"/>
      <w:numFmt w:val="lowerRoman"/>
      <w:lvlText w:val="(%1)"/>
      <w:lvlJc w:val="left"/>
      <w:pPr>
        <w:ind w:left="13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AD8464E">
      <w:start w:val="1"/>
      <w:numFmt w:val="lowerLetter"/>
      <w:lvlText w:val="%2"/>
      <w:lvlJc w:val="left"/>
      <w:pPr>
        <w:ind w:left="17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13610DA">
      <w:start w:val="1"/>
      <w:numFmt w:val="lowerRoman"/>
      <w:lvlText w:val="%3"/>
      <w:lvlJc w:val="left"/>
      <w:pPr>
        <w:ind w:left="24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F0A7264">
      <w:start w:val="1"/>
      <w:numFmt w:val="decimal"/>
      <w:lvlText w:val="%4"/>
      <w:lvlJc w:val="left"/>
      <w:pPr>
        <w:ind w:left="31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B586C00">
      <w:start w:val="1"/>
      <w:numFmt w:val="lowerLetter"/>
      <w:lvlText w:val="%5"/>
      <w:lvlJc w:val="left"/>
      <w:pPr>
        <w:ind w:left="39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83CE318">
      <w:start w:val="1"/>
      <w:numFmt w:val="lowerRoman"/>
      <w:lvlText w:val="%6"/>
      <w:lvlJc w:val="left"/>
      <w:pPr>
        <w:ind w:left="46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39C8D60">
      <w:start w:val="1"/>
      <w:numFmt w:val="decimal"/>
      <w:lvlText w:val="%7"/>
      <w:lvlJc w:val="left"/>
      <w:pPr>
        <w:ind w:left="53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D6C14A6">
      <w:start w:val="1"/>
      <w:numFmt w:val="lowerLetter"/>
      <w:lvlText w:val="%8"/>
      <w:lvlJc w:val="left"/>
      <w:pPr>
        <w:ind w:left="60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68EC8298">
      <w:start w:val="1"/>
      <w:numFmt w:val="lowerRoman"/>
      <w:lvlText w:val="%9"/>
      <w:lvlJc w:val="left"/>
      <w:pPr>
        <w:ind w:left="67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A2416AF"/>
    <w:multiLevelType w:val="hybridMultilevel"/>
    <w:tmpl w:val="CCC684C2"/>
    <w:lvl w:ilvl="0" w:tplc="649A01A4">
      <w:start w:val="1"/>
      <w:numFmt w:val="lowerLetter"/>
      <w:lvlText w:val="(%1)"/>
      <w:lvlJc w:val="left"/>
      <w:pPr>
        <w:ind w:left="13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4966B96">
      <w:start w:val="1"/>
      <w:numFmt w:val="lowerLetter"/>
      <w:lvlText w:val="%2"/>
      <w:lvlJc w:val="left"/>
      <w:pPr>
        <w:ind w:left="17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38C5B0A">
      <w:start w:val="1"/>
      <w:numFmt w:val="lowerRoman"/>
      <w:lvlText w:val="%3"/>
      <w:lvlJc w:val="left"/>
      <w:pPr>
        <w:ind w:left="24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1FDA471E">
      <w:start w:val="1"/>
      <w:numFmt w:val="decimal"/>
      <w:lvlText w:val="%4"/>
      <w:lvlJc w:val="left"/>
      <w:pPr>
        <w:ind w:left="31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D12F96C">
      <w:start w:val="1"/>
      <w:numFmt w:val="lowerLetter"/>
      <w:lvlText w:val="%5"/>
      <w:lvlJc w:val="left"/>
      <w:pPr>
        <w:ind w:left="391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44E1E38">
      <w:start w:val="1"/>
      <w:numFmt w:val="lowerRoman"/>
      <w:lvlText w:val="%6"/>
      <w:lvlJc w:val="left"/>
      <w:pPr>
        <w:ind w:left="463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6BCD368">
      <w:start w:val="1"/>
      <w:numFmt w:val="decimal"/>
      <w:lvlText w:val="%7"/>
      <w:lvlJc w:val="left"/>
      <w:pPr>
        <w:ind w:left="535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9F6F0B2">
      <w:start w:val="1"/>
      <w:numFmt w:val="lowerLetter"/>
      <w:lvlText w:val="%8"/>
      <w:lvlJc w:val="left"/>
      <w:pPr>
        <w:ind w:left="607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0C818FC">
      <w:start w:val="1"/>
      <w:numFmt w:val="lowerRoman"/>
      <w:lvlText w:val="%9"/>
      <w:lvlJc w:val="left"/>
      <w:pPr>
        <w:ind w:left="679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F7743D7"/>
    <w:multiLevelType w:val="hybridMultilevel"/>
    <w:tmpl w:val="B4C69A10"/>
    <w:lvl w:ilvl="0" w:tplc="CFC2C488">
      <w:start w:val="1"/>
      <w:numFmt w:val="bullet"/>
      <w:lvlText w:val="•"/>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C44954">
      <w:start w:val="1"/>
      <w:numFmt w:val="bullet"/>
      <w:lvlText w:val="o"/>
      <w:lvlJc w:val="left"/>
      <w:pPr>
        <w:ind w:left="17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0B2C4CC">
      <w:start w:val="1"/>
      <w:numFmt w:val="bullet"/>
      <w:lvlText w:val="▪"/>
      <w:lvlJc w:val="left"/>
      <w:pPr>
        <w:ind w:left="2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0C473D0">
      <w:start w:val="1"/>
      <w:numFmt w:val="bullet"/>
      <w:lvlText w:val="•"/>
      <w:lvlJc w:val="left"/>
      <w:pPr>
        <w:ind w:left="3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E26E70">
      <w:start w:val="1"/>
      <w:numFmt w:val="bullet"/>
      <w:lvlText w:val="o"/>
      <w:lvlJc w:val="left"/>
      <w:pPr>
        <w:ind w:left="39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624F71E">
      <w:start w:val="1"/>
      <w:numFmt w:val="bullet"/>
      <w:lvlText w:val="▪"/>
      <w:lvlJc w:val="left"/>
      <w:pPr>
        <w:ind w:left="46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AFAF976">
      <w:start w:val="1"/>
      <w:numFmt w:val="bullet"/>
      <w:lvlText w:val="•"/>
      <w:lvlJc w:val="left"/>
      <w:pPr>
        <w:ind w:left="53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820EC4">
      <w:start w:val="1"/>
      <w:numFmt w:val="bullet"/>
      <w:lvlText w:val="o"/>
      <w:lvlJc w:val="left"/>
      <w:pPr>
        <w:ind w:left="60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78CB956">
      <w:start w:val="1"/>
      <w:numFmt w:val="bullet"/>
      <w:lvlText w:val="▪"/>
      <w:lvlJc w:val="left"/>
      <w:pPr>
        <w:ind w:left="67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6"/>
  </w:num>
  <w:num w:numId="3">
    <w:abstractNumId w:val="7"/>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8C"/>
    <w:rsid w:val="002941A1"/>
    <w:rsid w:val="006623DA"/>
    <w:rsid w:val="008A40E5"/>
    <w:rsid w:val="00924E55"/>
    <w:rsid w:val="009C488C"/>
    <w:rsid w:val="00E23D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DC733-FDB9-4D11-8064-D113777A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6" w:line="292" w:lineRule="auto"/>
      <w:ind w:left="10" w:right="2" w:hanging="10"/>
      <w:jc w:val="both"/>
    </w:pPr>
    <w:rPr>
      <w:rFonts w:ascii="Verdana" w:eastAsia="Verdana" w:hAnsi="Verdana" w:cs="Verdana"/>
      <w:color w:val="000000"/>
      <w:sz w:val="18"/>
    </w:rPr>
  </w:style>
  <w:style w:type="paragraph" w:styleId="Nadpis1">
    <w:name w:val="heading 1"/>
    <w:next w:val="Normlny"/>
    <w:link w:val="Nadpis1Char"/>
    <w:uiPriority w:val="9"/>
    <w:unhideWhenUsed/>
    <w:qFormat/>
    <w:pPr>
      <w:keepNext/>
      <w:keepLines/>
      <w:spacing w:after="37" w:line="265" w:lineRule="auto"/>
      <w:ind w:left="10" w:right="7" w:hanging="10"/>
      <w:jc w:val="center"/>
      <w:outlineLvl w:val="0"/>
    </w:pPr>
    <w:rPr>
      <w:rFonts w:ascii="Verdana" w:eastAsia="Verdana" w:hAnsi="Verdana" w:cs="Verdana"/>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6623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23DA"/>
    <w:rPr>
      <w:rFonts w:ascii="Verdana" w:eastAsia="Verdana" w:hAnsi="Verdana" w:cs="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as.sk/gdp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s.sk/gdpr" TargetMode="External"/><Relationship Id="rId12" Type="http://schemas.openxmlformats.org/officeDocument/2006/relationships/hyperlink" Target="http://www.dataprotection.gov.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protection.gov.s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eas.sk/gdpr" TargetMode="External"/><Relationship Id="rId4" Type="http://schemas.openxmlformats.org/officeDocument/2006/relationships/webSettings" Target="webSettings.xml"/><Relationship Id="rId9" Type="http://schemas.openxmlformats.org/officeDocument/2006/relationships/hyperlink" Target="http://www.seas.sk/gdpr"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2544</Words>
  <Characters>14507</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
    </vt:vector>
  </TitlesOfParts>
  <Company>value</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Slabá Júlia</dc:creator>
  <cp:keywords/>
  <cp:lastModifiedBy>Slabá Júlia</cp:lastModifiedBy>
  <cp:revision>4</cp:revision>
  <dcterms:created xsi:type="dcterms:W3CDTF">2019-06-12T14:33:00Z</dcterms:created>
  <dcterms:modified xsi:type="dcterms:W3CDTF">2019-06-13T10:50:00Z</dcterms:modified>
</cp:coreProperties>
</file>