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439E2" w14:textId="7F86BD70" w:rsidR="00226CCC" w:rsidRPr="008228B5" w:rsidRDefault="004575A8" w:rsidP="00551245">
      <w:pPr>
        <w:pStyle w:val="Hlavika"/>
        <w:keepNext/>
        <w:widowControl w:val="0"/>
        <w:spacing w:before="120" w:after="120"/>
        <w:rPr>
          <w:rFonts w:cs="Tahoma"/>
          <w:b/>
        </w:rPr>
      </w:pPr>
      <w:r w:rsidRPr="008228B5">
        <w:rPr>
          <w:b/>
        </w:rPr>
        <w:t xml:space="preserve">SE ako </w:t>
      </w:r>
      <w:r w:rsidR="00281B0D" w:rsidRPr="008228B5">
        <w:rPr>
          <w:b/>
        </w:rPr>
        <w:t>Kupujúci</w:t>
      </w:r>
      <w:r w:rsidRPr="008228B5">
        <w:rPr>
          <w:b/>
        </w:rPr>
        <w:t xml:space="preserve">, verzia </w:t>
      </w:r>
      <w:r w:rsidR="00981444">
        <w:rPr>
          <w:b/>
        </w:rPr>
        <w:t>21</w:t>
      </w:r>
      <w:r w:rsidR="00C84044" w:rsidRPr="008228B5">
        <w:rPr>
          <w:b/>
        </w:rPr>
        <w:t>/</w:t>
      </w:r>
      <w:r w:rsidR="00A67D23">
        <w:rPr>
          <w:b/>
        </w:rPr>
        <w:t>01</w:t>
      </w:r>
      <w:r w:rsidR="00C84044" w:rsidRPr="008228B5">
        <w:rPr>
          <w:b/>
        </w:rPr>
        <w:t>/</w:t>
      </w:r>
      <w:r w:rsidR="00A67D23">
        <w:rPr>
          <w:b/>
        </w:rPr>
        <w:t>2021</w:t>
      </w:r>
    </w:p>
    <w:p w14:paraId="21C439E3" w14:textId="77777777" w:rsidR="00B14458" w:rsidRPr="008228B5" w:rsidRDefault="00B14458" w:rsidP="00551245">
      <w:pPr>
        <w:pStyle w:val="Hlavika"/>
        <w:keepNext/>
        <w:widowControl w:val="0"/>
        <w:spacing w:before="120" w:after="120"/>
        <w:rPr>
          <w:rFonts w:cs="Tahoma"/>
          <w:b/>
        </w:rPr>
      </w:pPr>
      <w:r w:rsidRPr="008228B5">
        <w:rPr>
          <w:rFonts w:cs="Tahoma"/>
          <w:b/>
        </w:rPr>
        <w:t xml:space="preserve">č. zmluvy </w:t>
      </w:r>
      <w:r w:rsidR="00211236" w:rsidRPr="008228B5">
        <w:rPr>
          <w:rFonts w:cs="Tahoma"/>
          <w:b/>
        </w:rPr>
        <w:t>Kupujúceho</w:t>
      </w:r>
      <w:r w:rsidRPr="008228B5">
        <w:rPr>
          <w:rFonts w:cs="Tahoma"/>
          <w:b/>
        </w:rPr>
        <w:t>: 4</w:t>
      </w:r>
      <w:r w:rsidR="00C91F22" w:rsidRPr="008228B5">
        <w:rPr>
          <w:rFonts w:cs="Tahoma"/>
          <w:b/>
        </w:rPr>
        <w:t>6</w:t>
      </w:r>
      <w:r w:rsidRPr="008228B5">
        <w:rPr>
          <w:rFonts w:cs="Tahoma"/>
          <w:b/>
          <w:highlight w:val="cyan"/>
        </w:rPr>
        <w:t>........</w:t>
      </w:r>
    </w:p>
    <w:p w14:paraId="21C439E4" w14:textId="77777777" w:rsidR="00551245" w:rsidRPr="008228B5" w:rsidRDefault="00551245" w:rsidP="00551245">
      <w:pPr>
        <w:pStyle w:val="Hlavika"/>
        <w:keepNext/>
        <w:widowControl w:val="0"/>
        <w:spacing w:before="120" w:after="120"/>
        <w:rPr>
          <w:rFonts w:cs="Tahoma"/>
          <w:b/>
        </w:rPr>
      </w:pPr>
      <w:r w:rsidRPr="008228B5">
        <w:rPr>
          <w:rFonts w:cs="Tahoma"/>
          <w:b/>
        </w:rPr>
        <w:t xml:space="preserve">SAP č. Dodávateľa: </w:t>
      </w:r>
      <w:r w:rsidRPr="008228B5">
        <w:rPr>
          <w:rFonts w:cs="Tahoma"/>
          <w:b/>
          <w:highlight w:val="cyan"/>
        </w:rPr>
        <w:t>.........</w:t>
      </w:r>
    </w:p>
    <w:p w14:paraId="21C439E5" w14:textId="1F39170F" w:rsidR="00551245" w:rsidRPr="008228B5" w:rsidRDefault="00432E6C" w:rsidP="00432E6C">
      <w:pPr>
        <w:pStyle w:val="Hlavika"/>
        <w:keepNext/>
        <w:widowControl w:val="0"/>
        <w:tabs>
          <w:tab w:val="clear" w:pos="4536"/>
          <w:tab w:val="clear" w:pos="9072"/>
          <w:tab w:val="left" w:pos="6465"/>
        </w:tabs>
        <w:rPr>
          <w:rFonts w:cs="Tahoma"/>
          <w:b/>
        </w:rPr>
      </w:pPr>
      <w:r>
        <w:rPr>
          <w:rFonts w:cs="Tahoma"/>
          <w:b/>
        </w:rPr>
        <w:tab/>
      </w:r>
    </w:p>
    <w:tbl>
      <w:tblPr>
        <w:tblW w:w="0" w:type="auto"/>
        <w:tblLook w:val="01E0" w:firstRow="1" w:lastRow="1" w:firstColumn="1" w:lastColumn="1" w:noHBand="0" w:noVBand="0"/>
      </w:tblPr>
      <w:tblGrid>
        <w:gridCol w:w="2421"/>
        <w:gridCol w:w="6651"/>
      </w:tblGrid>
      <w:tr w:rsidR="00135708" w:rsidRPr="008228B5" w14:paraId="21C439E7" w14:textId="77777777" w:rsidTr="00135708">
        <w:trPr>
          <w:trHeight w:val="534"/>
        </w:trPr>
        <w:tc>
          <w:tcPr>
            <w:tcW w:w="9212" w:type="dxa"/>
            <w:gridSpan w:val="2"/>
          </w:tcPr>
          <w:p w14:paraId="21C439E6" w14:textId="77777777" w:rsidR="00226CCC" w:rsidRPr="008228B5" w:rsidRDefault="00196DF9" w:rsidP="009149EF">
            <w:pPr>
              <w:pStyle w:val="seTypZmluvy"/>
              <w:keepNext/>
              <w:widowControl w:val="0"/>
              <w:rPr>
                <w:rFonts w:cs="Tahoma"/>
              </w:rPr>
            </w:pPr>
            <w:r w:rsidRPr="008228B5">
              <w:rPr>
                <w:rFonts w:cs="Tahoma"/>
              </w:rPr>
              <w:t xml:space="preserve">rámcová </w:t>
            </w:r>
            <w:r w:rsidR="00226CCC" w:rsidRPr="008228B5">
              <w:rPr>
                <w:rFonts w:cs="Tahoma"/>
              </w:rPr>
              <w:t>zmluva</w:t>
            </w:r>
          </w:p>
        </w:tc>
      </w:tr>
      <w:tr w:rsidR="00135708" w:rsidRPr="008228B5" w14:paraId="21C439EA" w14:textId="77777777" w:rsidTr="00135708">
        <w:trPr>
          <w:trHeight w:val="720"/>
        </w:trPr>
        <w:tc>
          <w:tcPr>
            <w:tcW w:w="9212" w:type="dxa"/>
            <w:gridSpan w:val="2"/>
            <w:vAlign w:val="center"/>
          </w:tcPr>
          <w:p w14:paraId="21C439E8" w14:textId="77777777" w:rsidR="00226CCC" w:rsidRPr="008228B5" w:rsidRDefault="00226CCC" w:rsidP="009149EF">
            <w:pPr>
              <w:keepNext/>
              <w:widowControl w:val="0"/>
              <w:overflowPunct w:val="0"/>
              <w:autoSpaceDE w:val="0"/>
              <w:autoSpaceDN w:val="0"/>
              <w:adjustRightInd w:val="0"/>
              <w:spacing w:before="40" w:after="40" w:line="240" w:lineRule="auto"/>
              <w:jc w:val="center"/>
              <w:textAlignment w:val="baseline"/>
              <w:rPr>
                <w:rFonts w:ascii="Tahoma" w:hAnsi="Tahoma" w:cs="Tahoma"/>
                <w:sz w:val="20"/>
                <w:szCs w:val="20"/>
              </w:rPr>
            </w:pPr>
            <w:r w:rsidRPr="008228B5">
              <w:rPr>
                <w:rFonts w:ascii="Tahoma" w:hAnsi="Tahoma" w:cs="Tahoma"/>
                <w:sz w:val="20"/>
                <w:szCs w:val="20"/>
              </w:rPr>
              <w:t xml:space="preserve">uzavretá v zmysle § </w:t>
            </w:r>
            <w:r w:rsidR="006E395D" w:rsidRPr="008228B5">
              <w:rPr>
                <w:rFonts w:ascii="Tahoma" w:hAnsi="Tahoma" w:cs="Tahoma"/>
                <w:sz w:val="20"/>
                <w:szCs w:val="20"/>
              </w:rPr>
              <w:t>269 ods. 2</w:t>
            </w:r>
            <w:r w:rsidRPr="008228B5">
              <w:rPr>
                <w:rFonts w:ascii="Tahoma" w:hAnsi="Tahoma" w:cs="Tahoma"/>
                <w:sz w:val="20"/>
                <w:szCs w:val="20"/>
              </w:rPr>
              <w:t xml:space="preserve"> zákona č. 513/1991 Zb. </w:t>
            </w:r>
            <w:r w:rsidR="00551245" w:rsidRPr="008228B5">
              <w:rPr>
                <w:rFonts w:ascii="Tahoma" w:hAnsi="Tahoma" w:cs="Tahoma"/>
                <w:sz w:val="20"/>
                <w:szCs w:val="20"/>
              </w:rPr>
              <w:t xml:space="preserve">Obchodný zákonník </w:t>
            </w:r>
            <w:r w:rsidRPr="008228B5">
              <w:rPr>
                <w:rFonts w:ascii="Tahoma" w:hAnsi="Tahoma" w:cs="Tahoma"/>
                <w:sz w:val="20"/>
                <w:szCs w:val="20"/>
              </w:rPr>
              <w:t>v </w:t>
            </w:r>
            <w:r w:rsidR="00551245" w:rsidRPr="008228B5">
              <w:rPr>
                <w:rFonts w:ascii="Tahoma" w:hAnsi="Tahoma" w:cs="Tahoma"/>
                <w:sz w:val="20"/>
                <w:szCs w:val="20"/>
              </w:rPr>
              <w:t xml:space="preserve">platnom </w:t>
            </w:r>
            <w:r w:rsidRPr="008228B5">
              <w:rPr>
                <w:rFonts w:ascii="Tahoma" w:hAnsi="Tahoma" w:cs="Tahoma"/>
                <w:sz w:val="20"/>
                <w:szCs w:val="20"/>
              </w:rPr>
              <w:t>znení</w:t>
            </w:r>
          </w:p>
          <w:p w14:paraId="21C439E9" w14:textId="77777777" w:rsidR="00226CCC" w:rsidRPr="008228B5" w:rsidRDefault="00226CCC" w:rsidP="009149EF">
            <w:pPr>
              <w:keepNext/>
              <w:widowControl w:val="0"/>
              <w:overflowPunct w:val="0"/>
              <w:autoSpaceDE w:val="0"/>
              <w:autoSpaceDN w:val="0"/>
              <w:adjustRightInd w:val="0"/>
              <w:spacing w:before="40" w:after="40" w:line="240" w:lineRule="auto"/>
              <w:jc w:val="center"/>
              <w:textAlignment w:val="baseline"/>
              <w:rPr>
                <w:rFonts w:ascii="Tahoma" w:hAnsi="Tahoma" w:cs="Tahoma"/>
                <w:sz w:val="20"/>
                <w:szCs w:val="20"/>
              </w:rPr>
            </w:pPr>
            <w:r w:rsidRPr="008228B5">
              <w:rPr>
                <w:rFonts w:ascii="Tahoma" w:hAnsi="Tahoma" w:cs="Tahoma"/>
                <w:sz w:val="20"/>
                <w:szCs w:val="20"/>
              </w:rPr>
              <w:t>(ďalej len „</w:t>
            </w:r>
            <w:r w:rsidR="00B153CE" w:rsidRPr="008228B5">
              <w:rPr>
                <w:rFonts w:ascii="Tahoma" w:hAnsi="Tahoma" w:cs="Tahoma"/>
                <w:b/>
                <w:sz w:val="20"/>
                <w:szCs w:val="20"/>
              </w:rPr>
              <w:t>Rámcová z</w:t>
            </w:r>
            <w:r w:rsidRPr="008228B5">
              <w:rPr>
                <w:rFonts w:ascii="Tahoma" w:hAnsi="Tahoma" w:cs="Tahoma"/>
                <w:b/>
                <w:sz w:val="20"/>
                <w:szCs w:val="20"/>
              </w:rPr>
              <w:t>mluva</w:t>
            </w:r>
            <w:r w:rsidRPr="008228B5">
              <w:rPr>
                <w:rFonts w:ascii="Tahoma" w:hAnsi="Tahoma" w:cs="Tahoma"/>
                <w:sz w:val="20"/>
                <w:szCs w:val="20"/>
              </w:rPr>
              <w:t>”)</w:t>
            </w:r>
          </w:p>
        </w:tc>
      </w:tr>
      <w:tr w:rsidR="00135708" w:rsidRPr="008228B5" w14:paraId="21C439EC" w14:textId="77777777" w:rsidTr="00135708">
        <w:trPr>
          <w:trHeight w:val="539"/>
        </w:trPr>
        <w:tc>
          <w:tcPr>
            <w:tcW w:w="9212" w:type="dxa"/>
            <w:gridSpan w:val="2"/>
            <w:vAlign w:val="center"/>
          </w:tcPr>
          <w:p w14:paraId="21C439EB"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uzavretá medzi:</w:t>
            </w:r>
          </w:p>
        </w:tc>
      </w:tr>
      <w:tr w:rsidR="00135708" w:rsidRPr="008228B5" w14:paraId="21C439EF" w14:textId="77777777" w:rsidTr="00135708">
        <w:tc>
          <w:tcPr>
            <w:tcW w:w="2448" w:type="dxa"/>
          </w:tcPr>
          <w:p w14:paraId="21C439ED"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Obchodné meno:</w:t>
            </w:r>
          </w:p>
        </w:tc>
        <w:tc>
          <w:tcPr>
            <w:tcW w:w="6764" w:type="dxa"/>
          </w:tcPr>
          <w:p w14:paraId="21C439EE"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b/>
                <w:bCs/>
                <w:sz w:val="20"/>
                <w:szCs w:val="20"/>
              </w:rPr>
            </w:pPr>
            <w:r w:rsidRPr="008228B5">
              <w:rPr>
                <w:rFonts w:ascii="Tahoma" w:hAnsi="Tahoma" w:cs="Tahoma"/>
                <w:b/>
                <w:bCs/>
                <w:sz w:val="20"/>
                <w:szCs w:val="20"/>
              </w:rPr>
              <w:t>Slovenské elektrárne, a.s.</w:t>
            </w:r>
          </w:p>
        </w:tc>
      </w:tr>
      <w:tr w:rsidR="00135708" w:rsidRPr="008228B5" w14:paraId="21C439F2" w14:textId="77777777" w:rsidTr="00135708">
        <w:tc>
          <w:tcPr>
            <w:tcW w:w="2448" w:type="dxa"/>
          </w:tcPr>
          <w:p w14:paraId="21C439F0"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Sídlo:</w:t>
            </w:r>
          </w:p>
        </w:tc>
        <w:tc>
          <w:tcPr>
            <w:tcW w:w="6764" w:type="dxa"/>
          </w:tcPr>
          <w:p w14:paraId="21C439F1"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 xml:space="preserve">Mlynské nivy 47, 821 09 Bratislava </w:t>
            </w:r>
          </w:p>
        </w:tc>
      </w:tr>
      <w:tr w:rsidR="00135708" w:rsidRPr="008228B5" w14:paraId="21C439F5" w14:textId="77777777" w:rsidTr="00135708">
        <w:tc>
          <w:tcPr>
            <w:tcW w:w="2448" w:type="dxa"/>
          </w:tcPr>
          <w:p w14:paraId="21C439F3"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IČO:</w:t>
            </w:r>
          </w:p>
        </w:tc>
        <w:tc>
          <w:tcPr>
            <w:tcW w:w="6764" w:type="dxa"/>
          </w:tcPr>
          <w:p w14:paraId="21C439F4"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35 829 052</w:t>
            </w:r>
          </w:p>
        </w:tc>
      </w:tr>
      <w:tr w:rsidR="00135708" w:rsidRPr="008228B5" w14:paraId="21C439F8" w14:textId="77777777" w:rsidTr="00135708">
        <w:tc>
          <w:tcPr>
            <w:tcW w:w="2448" w:type="dxa"/>
          </w:tcPr>
          <w:p w14:paraId="21C439F6"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DIČ:</w:t>
            </w:r>
          </w:p>
        </w:tc>
        <w:tc>
          <w:tcPr>
            <w:tcW w:w="6764" w:type="dxa"/>
          </w:tcPr>
          <w:p w14:paraId="21C439F7"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2020261353</w:t>
            </w:r>
          </w:p>
        </w:tc>
      </w:tr>
      <w:tr w:rsidR="00135708" w:rsidRPr="008228B5" w14:paraId="21C439FB" w14:textId="77777777" w:rsidTr="00135708">
        <w:tc>
          <w:tcPr>
            <w:tcW w:w="2448" w:type="dxa"/>
          </w:tcPr>
          <w:p w14:paraId="21C439F9"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IČ DPH:</w:t>
            </w:r>
          </w:p>
        </w:tc>
        <w:tc>
          <w:tcPr>
            <w:tcW w:w="6764" w:type="dxa"/>
          </w:tcPr>
          <w:p w14:paraId="21C439FA"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SK2020261353</w:t>
            </w:r>
          </w:p>
        </w:tc>
      </w:tr>
      <w:tr w:rsidR="00135708" w:rsidRPr="008228B5" w14:paraId="21C439FE" w14:textId="77777777" w:rsidTr="00135708">
        <w:tc>
          <w:tcPr>
            <w:tcW w:w="2448" w:type="dxa"/>
          </w:tcPr>
          <w:p w14:paraId="21C439FC"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v mene spoločnosti koná:</w:t>
            </w:r>
          </w:p>
        </w:tc>
        <w:tc>
          <w:tcPr>
            <w:tcW w:w="6764" w:type="dxa"/>
          </w:tcPr>
          <w:p w14:paraId="21C439FD" w14:textId="054FCE3F" w:rsidR="00226CCC" w:rsidRPr="008228B5" w:rsidRDefault="00145686" w:rsidP="00BB40E4">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Pr>
                <w:rFonts w:ascii="Tahoma" w:hAnsi="Tahoma" w:cs="Tahoma"/>
                <w:sz w:val="20"/>
                <w:szCs w:val="20"/>
              </w:rPr>
              <w:t xml:space="preserve">Ing. Róbert Štofko, </w:t>
            </w:r>
            <w:r w:rsidR="00BB40E4">
              <w:rPr>
                <w:rFonts w:ascii="Tahoma" w:hAnsi="Tahoma" w:cs="Tahoma"/>
                <w:sz w:val="20"/>
                <w:szCs w:val="20"/>
              </w:rPr>
              <w:t>Riaditeľ</w:t>
            </w:r>
            <w:r>
              <w:rPr>
                <w:rFonts w:ascii="Tahoma" w:hAnsi="Tahoma" w:cs="Tahoma"/>
                <w:sz w:val="20"/>
                <w:szCs w:val="20"/>
              </w:rPr>
              <w:t xml:space="preserve"> úseku obstarávania</w:t>
            </w:r>
          </w:p>
        </w:tc>
      </w:tr>
      <w:tr w:rsidR="00135708" w:rsidRPr="008228B5" w14:paraId="21C43A01" w14:textId="77777777" w:rsidTr="00135708">
        <w:tc>
          <w:tcPr>
            <w:tcW w:w="2448" w:type="dxa"/>
          </w:tcPr>
          <w:p w14:paraId="21C439FF"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p>
        </w:tc>
        <w:tc>
          <w:tcPr>
            <w:tcW w:w="6764" w:type="dxa"/>
          </w:tcPr>
          <w:p w14:paraId="21C43A00" w14:textId="0A838398" w:rsidR="00226CCC" w:rsidRPr="008228B5" w:rsidRDefault="00145686"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Pr>
                <w:rFonts w:ascii="Tahoma" w:hAnsi="Tahoma" w:cs="Tahoma"/>
                <w:sz w:val="20"/>
                <w:szCs w:val="20"/>
              </w:rPr>
              <w:t xml:space="preserve">Ing. Branislav </w:t>
            </w:r>
            <w:proofErr w:type="spellStart"/>
            <w:r>
              <w:rPr>
                <w:rFonts w:ascii="Tahoma" w:hAnsi="Tahoma" w:cs="Tahoma"/>
                <w:sz w:val="20"/>
                <w:szCs w:val="20"/>
              </w:rPr>
              <w:t>Strýček</w:t>
            </w:r>
            <w:proofErr w:type="spellEnd"/>
            <w:r>
              <w:rPr>
                <w:rFonts w:ascii="Tahoma" w:hAnsi="Tahoma" w:cs="Tahoma"/>
                <w:sz w:val="20"/>
                <w:szCs w:val="20"/>
              </w:rPr>
              <w:t>, Generálny riaditeľ</w:t>
            </w:r>
          </w:p>
        </w:tc>
      </w:tr>
      <w:tr w:rsidR="00135708" w:rsidRPr="008228B5" w14:paraId="21C43A04" w14:textId="77777777" w:rsidTr="00135708">
        <w:tc>
          <w:tcPr>
            <w:tcW w:w="2448" w:type="dxa"/>
          </w:tcPr>
          <w:p w14:paraId="21C43A02"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Zapísan</w:t>
            </w:r>
            <w:r w:rsidR="00BC7BE2" w:rsidRPr="008228B5">
              <w:rPr>
                <w:rFonts w:ascii="Tahoma" w:hAnsi="Tahoma" w:cs="Tahoma"/>
                <w:sz w:val="20"/>
                <w:szCs w:val="20"/>
              </w:rPr>
              <w:t>ý</w:t>
            </w:r>
            <w:r w:rsidRPr="008228B5">
              <w:rPr>
                <w:rFonts w:ascii="Tahoma" w:hAnsi="Tahoma" w:cs="Tahoma"/>
                <w:sz w:val="20"/>
                <w:szCs w:val="20"/>
              </w:rPr>
              <w:t xml:space="preserve"> v:</w:t>
            </w:r>
          </w:p>
        </w:tc>
        <w:tc>
          <w:tcPr>
            <w:tcW w:w="6764" w:type="dxa"/>
            <w:vAlign w:val="center"/>
          </w:tcPr>
          <w:p w14:paraId="21C43A03"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 xml:space="preserve">Obchodnom registri Okresného súdu Bratislava I., odd.: Sa, č. </w:t>
            </w:r>
            <w:proofErr w:type="spellStart"/>
            <w:r w:rsidRPr="008228B5">
              <w:rPr>
                <w:rFonts w:ascii="Tahoma" w:hAnsi="Tahoma" w:cs="Tahoma"/>
                <w:sz w:val="20"/>
                <w:szCs w:val="20"/>
              </w:rPr>
              <w:t>vl</w:t>
            </w:r>
            <w:proofErr w:type="spellEnd"/>
            <w:r w:rsidRPr="008228B5">
              <w:rPr>
                <w:rFonts w:ascii="Tahoma" w:hAnsi="Tahoma" w:cs="Tahoma"/>
                <w:sz w:val="20"/>
                <w:szCs w:val="20"/>
              </w:rPr>
              <w:t>.: 2904/B</w:t>
            </w:r>
          </w:p>
        </w:tc>
      </w:tr>
      <w:tr w:rsidR="00135708" w:rsidRPr="008228B5" w14:paraId="21C43A06" w14:textId="77777777" w:rsidTr="00135708">
        <w:tc>
          <w:tcPr>
            <w:tcW w:w="9212" w:type="dxa"/>
            <w:gridSpan w:val="2"/>
          </w:tcPr>
          <w:p w14:paraId="21C43A05"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w:t>
            </w:r>
            <w:r w:rsidR="00BA1AB2" w:rsidRPr="008228B5">
              <w:rPr>
                <w:rFonts w:ascii="Tahoma" w:hAnsi="Tahoma" w:cs="Tahoma"/>
                <w:sz w:val="20"/>
                <w:szCs w:val="20"/>
              </w:rPr>
              <w:t xml:space="preserve">ďalej len </w:t>
            </w:r>
            <w:r w:rsidRPr="008228B5">
              <w:rPr>
                <w:rFonts w:ascii="Tahoma" w:hAnsi="Tahoma" w:cs="Tahoma"/>
                <w:sz w:val="20"/>
                <w:szCs w:val="20"/>
              </w:rPr>
              <w:t>„</w:t>
            </w:r>
            <w:r w:rsidR="00403780" w:rsidRPr="008228B5">
              <w:rPr>
                <w:rFonts w:ascii="Tahoma" w:hAnsi="Tahoma" w:cs="Tahoma"/>
                <w:b/>
                <w:sz w:val="20"/>
                <w:szCs w:val="20"/>
              </w:rPr>
              <w:t>Kupujúci</w:t>
            </w:r>
            <w:r w:rsidRPr="008228B5">
              <w:rPr>
                <w:rFonts w:ascii="Tahoma" w:hAnsi="Tahoma" w:cs="Tahoma"/>
                <w:sz w:val="20"/>
                <w:szCs w:val="20"/>
              </w:rPr>
              <w:t>”)</w:t>
            </w:r>
          </w:p>
        </w:tc>
      </w:tr>
      <w:tr w:rsidR="00135708" w:rsidRPr="008228B5" w14:paraId="21C43A08" w14:textId="77777777" w:rsidTr="00135708">
        <w:trPr>
          <w:trHeight w:val="699"/>
        </w:trPr>
        <w:tc>
          <w:tcPr>
            <w:tcW w:w="9212" w:type="dxa"/>
            <w:gridSpan w:val="2"/>
            <w:vAlign w:val="center"/>
          </w:tcPr>
          <w:p w14:paraId="21C43A07"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a</w:t>
            </w:r>
          </w:p>
        </w:tc>
      </w:tr>
      <w:tr w:rsidR="00135708" w:rsidRPr="008228B5" w14:paraId="21C43A0B" w14:textId="77777777" w:rsidTr="00135708">
        <w:tc>
          <w:tcPr>
            <w:tcW w:w="2448" w:type="dxa"/>
          </w:tcPr>
          <w:p w14:paraId="21C43A09"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Obchodné meno:</w:t>
            </w:r>
          </w:p>
        </w:tc>
        <w:tc>
          <w:tcPr>
            <w:tcW w:w="6764" w:type="dxa"/>
          </w:tcPr>
          <w:p w14:paraId="21C43A0A"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b/>
                <w:sz w:val="20"/>
                <w:szCs w:val="20"/>
              </w:rPr>
            </w:pPr>
          </w:p>
        </w:tc>
      </w:tr>
      <w:tr w:rsidR="00135708" w:rsidRPr="008228B5" w14:paraId="21C43A0E" w14:textId="77777777" w:rsidTr="00135708">
        <w:tc>
          <w:tcPr>
            <w:tcW w:w="2448" w:type="dxa"/>
          </w:tcPr>
          <w:p w14:paraId="21C43A0C"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Sídlo:</w:t>
            </w:r>
          </w:p>
        </w:tc>
        <w:tc>
          <w:tcPr>
            <w:tcW w:w="6764" w:type="dxa"/>
          </w:tcPr>
          <w:p w14:paraId="21C43A0D"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p>
        </w:tc>
      </w:tr>
      <w:tr w:rsidR="00135708" w:rsidRPr="008228B5" w14:paraId="21C43A11" w14:textId="77777777" w:rsidTr="00135708">
        <w:tc>
          <w:tcPr>
            <w:tcW w:w="2448" w:type="dxa"/>
          </w:tcPr>
          <w:p w14:paraId="21C43A0F"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IČO:</w:t>
            </w:r>
          </w:p>
        </w:tc>
        <w:tc>
          <w:tcPr>
            <w:tcW w:w="6764" w:type="dxa"/>
          </w:tcPr>
          <w:p w14:paraId="21C43A10"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p>
        </w:tc>
      </w:tr>
      <w:tr w:rsidR="00135708" w:rsidRPr="008228B5" w14:paraId="21C43A14" w14:textId="77777777" w:rsidTr="00135708">
        <w:tc>
          <w:tcPr>
            <w:tcW w:w="2448" w:type="dxa"/>
          </w:tcPr>
          <w:p w14:paraId="21C43A12"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DIČ:</w:t>
            </w:r>
          </w:p>
        </w:tc>
        <w:tc>
          <w:tcPr>
            <w:tcW w:w="6764" w:type="dxa"/>
          </w:tcPr>
          <w:p w14:paraId="21C43A13"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p>
        </w:tc>
      </w:tr>
      <w:tr w:rsidR="00135708" w:rsidRPr="008228B5" w14:paraId="21C43A17" w14:textId="77777777" w:rsidTr="00135708">
        <w:tc>
          <w:tcPr>
            <w:tcW w:w="2448" w:type="dxa"/>
          </w:tcPr>
          <w:p w14:paraId="21C43A15"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IČ DPH:</w:t>
            </w:r>
          </w:p>
        </w:tc>
        <w:tc>
          <w:tcPr>
            <w:tcW w:w="6764" w:type="dxa"/>
          </w:tcPr>
          <w:p w14:paraId="21C43A16"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p>
        </w:tc>
      </w:tr>
      <w:tr w:rsidR="00B97377" w:rsidRPr="008228B5" w14:paraId="21C43A1E" w14:textId="77777777" w:rsidTr="00135708">
        <w:tc>
          <w:tcPr>
            <w:tcW w:w="2448" w:type="dxa"/>
          </w:tcPr>
          <w:p w14:paraId="21C43A18" w14:textId="77777777" w:rsidR="00B97377" w:rsidRPr="008228B5" w:rsidRDefault="00B97377"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 xml:space="preserve">Registrácia pre </w:t>
            </w:r>
            <w:r w:rsidR="00BC6BCB" w:rsidRPr="008228B5">
              <w:rPr>
                <w:rFonts w:ascii="Tahoma" w:hAnsi="Tahoma" w:cs="Tahoma"/>
                <w:sz w:val="20"/>
                <w:szCs w:val="20"/>
              </w:rPr>
              <w:t>daň z pridanej hodnoty (DPH):</w:t>
            </w:r>
          </w:p>
        </w:tc>
        <w:tc>
          <w:tcPr>
            <w:tcW w:w="6764" w:type="dxa"/>
          </w:tcPr>
          <w:p w14:paraId="21C43A1D" w14:textId="3F7F6ED5" w:rsidR="00B97377" w:rsidRPr="008228B5" w:rsidRDefault="00B97377" w:rsidP="007B7B12">
            <w:pPr>
              <w:keepNext/>
              <w:widowControl w:val="0"/>
              <w:overflowPunct w:val="0"/>
              <w:autoSpaceDE w:val="0"/>
              <w:autoSpaceDN w:val="0"/>
              <w:adjustRightInd w:val="0"/>
              <w:spacing w:beforeLines="40" w:before="96" w:afterLines="40" w:after="96" w:line="240" w:lineRule="auto"/>
              <w:jc w:val="both"/>
              <w:textAlignment w:val="baseline"/>
              <w:rPr>
                <w:rFonts w:ascii="Tahoma" w:hAnsi="Tahoma" w:cs="Tahoma"/>
                <w:sz w:val="20"/>
                <w:szCs w:val="20"/>
                <w:highlight w:val="cyan"/>
              </w:rPr>
            </w:pPr>
            <w:r w:rsidRPr="00145686">
              <w:rPr>
                <w:rFonts w:ascii="Tahoma" w:hAnsi="Tahoma" w:cs="Tahoma"/>
                <w:sz w:val="20"/>
                <w:szCs w:val="20"/>
                <w:highlight w:val="cyan"/>
              </w:rPr>
              <w:t>platiteľ DPH v zmysle § 4</w:t>
            </w:r>
            <w:r w:rsidRPr="008228B5">
              <w:rPr>
                <w:rFonts w:ascii="Tahoma" w:hAnsi="Tahoma" w:cs="Tahoma"/>
                <w:sz w:val="20"/>
                <w:szCs w:val="20"/>
              </w:rPr>
              <w:t xml:space="preserve"> zákona č. 222/2004 Z. z. o DPH v znení neskorších predpisov</w:t>
            </w:r>
          </w:p>
        </w:tc>
      </w:tr>
      <w:tr w:rsidR="00135708" w:rsidRPr="008228B5" w14:paraId="21C43A21" w14:textId="77777777" w:rsidTr="00135708">
        <w:tc>
          <w:tcPr>
            <w:tcW w:w="2448" w:type="dxa"/>
          </w:tcPr>
          <w:p w14:paraId="21C43A1F"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v mene spoločnosti koná:</w:t>
            </w:r>
          </w:p>
        </w:tc>
        <w:tc>
          <w:tcPr>
            <w:tcW w:w="6764" w:type="dxa"/>
          </w:tcPr>
          <w:p w14:paraId="21C43A20"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highlight w:val="cyan"/>
              </w:rPr>
              <w:t>Meno a priezvisko, funkcia</w:t>
            </w:r>
          </w:p>
        </w:tc>
      </w:tr>
      <w:tr w:rsidR="00135708" w:rsidRPr="008228B5" w14:paraId="21C43A24" w14:textId="77777777" w:rsidTr="00135708">
        <w:tc>
          <w:tcPr>
            <w:tcW w:w="2448" w:type="dxa"/>
          </w:tcPr>
          <w:p w14:paraId="21C43A22"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p>
        </w:tc>
        <w:tc>
          <w:tcPr>
            <w:tcW w:w="6764" w:type="dxa"/>
          </w:tcPr>
          <w:p w14:paraId="21C43A23"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highlight w:val="cyan"/>
              </w:rPr>
              <w:t>Meno a priezvisko, funkcia</w:t>
            </w:r>
          </w:p>
        </w:tc>
      </w:tr>
      <w:tr w:rsidR="00135708" w:rsidRPr="008228B5" w14:paraId="21C43A27" w14:textId="77777777" w:rsidTr="00135708">
        <w:tc>
          <w:tcPr>
            <w:tcW w:w="2448" w:type="dxa"/>
          </w:tcPr>
          <w:p w14:paraId="21C43A25"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Zapísan</w:t>
            </w:r>
            <w:r w:rsidR="00BC7BE2" w:rsidRPr="008228B5">
              <w:rPr>
                <w:rFonts w:ascii="Tahoma" w:hAnsi="Tahoma" w:cs="Tahoma"/>
                <w:sz w:val="20"/>
                <w:szCs w:val="20"/>
              </w:rPr>
              <w:t>ý</w:t>
            </w:r>
            <w:r w:rsidRPr="008228B5">
              <w:rPr>
                <w:rFonts w:ascii="Tahoma" w:hAnsi="Tahoma" w:cs="Tahoma"/>
                <w:sz w:val="20"/>
                <w:szCs w:val="20"/>
              </w:rPr>
              <w:t xml:space="preserve"> v:</w:t>
            </w:r>
          </w:p>
        </w:tc>
        <w:tc>
          <w:tcPr>
            <w:tcW w:w="6764" w:type="dxa"/>
          </w:tcPr>
          <w:p w14:paraId="21C43A26"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p>
        </w:tc>
      </w:tr>
      <w:tr w:rsidR="00135708" w:rsidRPr="008228B5" w14:paraId="21C43A2A" w14:textId="77777777" w:rsidTr="00135708">
        <w:tc>
          <w:tcPr>
            <w:tcW w:w="9212" w:type="dxa"/>
            <w:gridSpan w:val="2"/>
          </w:tcPr>
          <w:p w14:paraId="21C43A28" w14:textId="77777777" w:rsidR="00226CCC" w:rsidRPr="008228B5"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w:t>
            </w:r>
            <w:r w:rsidR="00BA1AB2" w:rsidRPr="008228B5">
              <w:rPr>
                <w:rFonts w:ascii="Tahoma" w:hAnsi="Tahoma" w:cs="Tahoma"/>
                <w:sz w:val="20"/>
                <w:szCs w:val="20"/>
              </w:rPr>
              <w:t xml:space="preserve">ďalej len </w:t>
            </w:r>
            <w:r w:rsidRPr="008228B5">
              <w:rPr>
                <w:rFonts w:ascii="Tahoma" w:hAnsi="Tahoma" w:cs="Tahoma"/>
                <w:sz w:val="20"/>
                <w:szCs w:val="20"/>
              </w:rPr>
              <w:t>„</w:t>
            </w:r>
            <w:r w:rsidR="002C5334" w:rsidRPr="008228B5">
              <w:rPr>
                <w:rFonts w:ascii="Tahoma" w:hAnsi="Tahoma" w:cs="Tahoma"/>
                <w:b/>
                <w:sz w:val="20"/>
                <w:szCs w:val="20"/>
              </w:rPr>
              <w:t>Predávajúci</w:t>
            </w:r>
            <w:r w:rsidRPr="008228B5">
              <w:rPr>
                <w:rFonts w:ascii="Tahoma" w:hAnsi="Tahoma" w:cs="Tahoma"/>
                <w:sz w:val="20"/>
                <w:szCs w:val="20"/>
              </w:rPr>
              <w:t>”)</w:t>
            </w:r>
          </w:p>
          <w:p w14:paraId="21C43A29" w14:textId="0BA26C74" w:rsidR="00BC6BCB" w:rsidRPr="008228B5" w:rsidRDefault="00BC6BCB" w:rsidP="009149EF">
            <w:pPr>
              <w:pStyle w:val="seNormalny2"/>
              <w:keepNext/>
              <w:widowControl w:val="0"/>
              <w:ind w:left="0"/>
              <w:rPr>
                <w:rFonts w:cs="Tahoma"/>
              </w:rPr>
            </w:pPr>
          </w:p>
        </w:tc>
      </w:tr>
      <w:tr w:rsidR="00135708" w:rsidRPr="008228B5" w14:paraId="21C43A2C" w14:textId="77777777" w:rsidTr="00135708">
        <w:trPr>
          <w:trHeight w:val="671"/>
        </w:trPr>
        <w:tc>
          <w:tcPr>
            <w:tcW w:w="9212" w:type="dxa"/>
            <w:gridSpan w:val="2"/>
            <w:vAlign w:val="bottom"/>
          </w:tcPr>
          <w:p w14:paraId="277BEECA" w14:textId="77777777" w:rsidR="00226CCC" w:rsidRDefault="00226CCC"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rPr>
              <w:t>(</w:t>
            </w:r>
            <w:r w:rsidR="00CA680D" w:rsidRPr="008228B5">
              <w:rPr>
                <w:rFonts w:ascii="Tahoma" w:hAnsi="Tahoma" w:cs="Tahoma"/>
                <w:sz w:val="20"/>
                <w:szCs w:val="20"/>
              </w:rPr>
              <w:t>Kupujúci</w:t>
            </w:r>
            <w:r w:rsidR="00BA1AB2" w:rsidRPr="008228B5">
              <w:rPr>
                <w:rFonts w:ascii="Tahoma" w:hAnsi="Tahoma" w:cs="Tahoma"/>
                <w:sz w:val="20"/>
                <w:szCs w:val="20"/>
              </w:rPr>
              <w:t xml:space="preserve"> a </w:t>
            </w:r>
            <w:r w:rsidR="001F5FEE" w:rsidRPr="008228B5">
              <w:rPr>
                <w:rFonts w:ascii="Tahoma" w:hAnsi="Tahoma" w:cs="Tahoma"/>
                <w:sz w:val="20"/>
                <w:szCs w:val="20"/>
              </w:rPr>
              <w:t>Predávajúci</w:t>
            </w:r>
            <w:r w:rsidR="00BA1AB2" w:rsidRPr="008228B5">
              <w:rPr>
                <w:rFonts w:ascii="Tahoma" w:hAnsi="Tahoma" w:cs="Tahoma"/>
                <w:sz w:val="20"/>
                <w:szCs w:val="20"/>
              </w:rPr>
              <w:t xml:space="preserve"> </w:t>
            </w:r>
            <w:r w:rsidRPr="008228B5">
              <w:rPr>
                <w:rFonts w:ascii="Tahoma" w:hAnsi="Tahoma" w:cs="Tahoma"/>
                <w:sz w:val="20"/>
                <w:szCs w:val="20"/>
              </w:rPr>
              <w:t>ďalej spolu tiež „</w:t>
            </w:r>
            <w:r w:rsidRPr="008228B5">
              <w:rPr>
                <w:rFonts w:ascii="Tahoma" w:hAnsi="Tahoma" w:cs="Tahoma"/>
                <w:b/>
                <w:sz w:val="20"/>
                <w:szCs w:val="20"/>
              </w:rPr>
              <w:t>Zmluvné strany</w:t>
            </w:r>
            <w:r w:rsidRPr="008228B5">
              <w:rPr>
                <w:rFonts w:ascii="Tahoma" w:hAnsi="Tahoma" w:cs="Tahoma"/>
                <w:sz w:val="20"/>
                <w:szCs w:val="20"/>
              </w:rPr>
              <w:t>” alebo osobitne „</w:t>
            </w:r>
            <w:r w:rsidRPr="008228B5">
              <w:rPr>
                <w:rFonts w:ascii="Tahoma" w:hAnsi="Tahoma" w:cs="Tahoma"/>
                <w:b/>
                <w:sz w:val="20"/>
                <w:szCs w:val="20"/>
              </w:rPr>
              <w:t>Zmluvná strana</w:t>
            </w:r>
            <w:r w:rsidRPr="008228B5">
              <w:rPr>
                <w:rFonts w:ascii="Tahoma" w:hAnsi="Tahoma" w:cs="Tahoma"/>
                <w:sz w:val="20"/>
                <w:szCs w:val="20"/>
              </w:rPr>
              <w:t>”)</w:t>
            </w:r>
          </w:p>
          <w:p w14:paraId="3DF886A5" w14:textId="77777777" w:rsidR="00145686" w:rsidRDefault="00145686"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p>
          <w:p w14:paraId="0890C4DB" w14:textId="77777777" w:rsidR="00145686" w:rsidRDefault="00145686"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p>
          <w:p w14:paraId="69A34687" w14:textId="77777777" w:rsidR="00145686" w:rsidRDefault="00145686"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p>
          <w:p w14:paraId="43F8C4CF" w14:textId="77777777" w:rsidR="007B7B12" w:rsidRDefault="007B7B12"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p>
          <w:p w14:paraId="21C43A2B" w14:textId="278C1470" w:rsidR="007B7B12" w:rsidRPr="008228B5" w:rsidRDefault="007B7B12"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p>
        </w:tc>
      </w:tr>
    </w:tbl>
    <w:p w14:paraId="21C43A33" w14:textId="77777777" w:rsidR="00502EBF" w:rsidRDefault="00502EBF" w:rsidP="009149EF">
      <w:pPr>
        <w:pStyle w:val="seLevel1"/>
        <w:widowControl w:val="0"/>
        <w:rPr>
          <w:lang w:val="sk-SK"/>
        </w:rPr>
      </w:pPr>
      <w:bookmarkStart w:id="0" w:name="_Ref170642589"/>
      <w:r w:rsidRPr="008228B5">
        <w:rPr>
          <w:lang w:val="sk-SK"/>
        </w:rPr>
        <w:lastRenderedPageBreak/>
        <w:t xml:space="preserve">PREDMET </w:t>
      </w:r>
      <w:r w:rsidR="00196DF9" w:rsidRPr="008228B5">
        <w:rPr>
          <w:lang w:val="sk-SK"/>
        </w:rPr>
        <w:t xml:space="preserve">rámcovej </w:t>
      </w:r>
      <w:r w:rsidRPr="008228B5">
        <w:rPr>
          <w:lang w:val="sk-SK"/>
        </w:rPr>
        <w:t>ZMLUVY</w:t>
      </w:r>
      <w:bookmarkEnd w:id="0"/>
    </w:p>
    <w:p w14:paraId="21C43A35" w14:textId="77777777" w:rsidR="00502EBF" w:rsidRPr="008228B5" w:rsidRDefault="006D6F85" w:rsidP="009149EF">
      <w:pPr>
        <w:pStyle w:val="seLevel2"/>
        <w:keepNext/>
        <w:widowControl w:val="0"/>
        <w:tabs>
          <w:tab w:val="num" w:pos="1418"/>
          <w:tab w:val="num" w:pos="1580"/>
        </w:tabs>
        <w:ind w:left="1418" w:hanging="851"/>
        <w:rPr>
          <w:lang w:val="sk-SK"/>
        </w:rPr>
      </w:pPr>
      <w:bookmarkStart w:id="1" w:name="_Ref397426181"/>
      <w:r w:rsidRPr="008228B5">
        <w:rPr>
          <w:lang w:val="sk-SK"/>
        </w:rPr>
        <w:t>Predmet a ú</w:t>
      </w:r>
      <w:r w:rsidR="00502EBF" w:rsidRPr="008228B5">
        <w:rPr>
          <w:rFonts w:hint="eastAsia"/>
          <w:lang w:val="sk-SK"/>
        </w:rPr>
        <w:t>č</w:t>
      </w:r>
      <w:r w:rsidR="00502EBF" w:rsidRPr="008228B5">
        <w:rPr>
          <w:lang w:val="sk-SK"/>
        </w:rPr>
        <w:t xml:space="preserve">el </w:t>
      </w:r>
      <w:r w:rsidR="00B153CE" w:rsidRPr="008228B5">
        <w:rPr>
          <w:lang w:val="sk-SK"/>
        </w:rPr>
        <w:t>Rámcovej z</w:t>
      </w:r>
      <w:r w:rsidR="00502EBF" w:rsidRPr="008228B5">
        <w:rPr>
          <w:lang w:val="sk-SK"/>
        </w:rPr>
        <w:t>mluvy</w:t>
      </w:r>
      <w:bookmarkEnd w:id="1"/>
    </w:p>
    <w:p w14:paraId="21C43A36" w14:textId="01C1C614" w:rsidR="00502EBF" w:rsidRPr="008228B5" w:rsidRDefault="00637C05" w:rsidP="009149EF">
      <w:pPr>
        <w:pStyle w:val="seNormalny2"/>
        <w:keepNext/>
        <w:widowControl w:val="0"/>
      </w:pPr>
      <w:r w:rsidRPr="008228B5">
        <w:t xml:space="preserve">Predmetom </w:t>
      </w:r>
      <w:r w:rsidR="00502EBF" w:rsidRPr="008228B5">
        <w:t xml:space="preserve">tejto </w:t>
      </w:r>
      <w:r w:rsidR="00B153CE" w:rsidRPr="008228B5">
        <w:t>Rámcovej z</w:t>
      </w:r>
      <w:r w:rsidR="00502EBF" w:rsidRPr="008228B5">
        <w:t>mluvy je stanovi</w:t>
      </w:r>
      <w:r w:rsidR="00502EBF" w:rsidRPr="008228B5">
        <w:rPr>
          <w:rFonts w:hint="eastAsia"/>
        </w:rPr>
        <w:t>ť</w:t>
      </w:r>
      <w:r w:rsidR="00502EBF" w:rsidRPr="008228B5">
        <w:t xml:space="preserve"> práva a povinnosti Zmluvných strán a podmienky obchodného vz</w:t>
      </w:r>
      <w:r w:rsidR="00502EBF" w:rsidRPr="008228B5">
        <w:rPr>
          <w:rFonts w:hint="eastAsia"/>
        </w:rPr>
        <w:t>ť</w:t>
      </w:r>
      <w:r w:rsidR="00502EBF" w:rsidRPr="008228B5">
        <w:t>ahu medzi Zmluvnými stranami, ktoré sa budú aplikova</w:t>
      </w:r>
      <w:r w:rsidR="00502EBF" w:rsidRPr="008228B5">
        <w:rPr>
          <w:rFonts w:hint="eastAsia"/>
        </w:rPr>
        <w:t>ť</w:t>
      </w:r>
      <w:r w:rsidR="00502EBF" w:rsidRPr="008228B5">
        <w:t xml:space="preserve"> na </w:t>
      </w:r>
      <w:r w:rsidR="009679B3" w:rsidRPr="008228B5">
        <w:t xml:space="preserve">jednotlivé </w:t>
      </w:r>
      <w:r w:rsidR="00281B0D" w:rsidRPr="008228B5">
        <w:t>kúpne zmluvy na tovar</w:t>
      </w:r>
      <w:r w:rsidR="00B153CE" w:rsidRPr="008228B5">
        <w:t>, ktoré budú Zmluvné strany uzatvára</w:t>
      </w:r>
      <w:r w:rsidR="00B153CE" w:rsidRPr="008228B5">
        <w:rPr>
          <w:rFonts w:hint="eastAsia"/>
        </w:rPr>
        <w:t>ť</w:t>
      </w:r>
      <w:r w:rsidR="00B153CE" w:rsidRPr="008228B5">
        <w:t xml:space="preserve"> výhradne na </w:t>
      </w:r>
      <w:r w:rsidR="00654E89" w:rsidRPr="008228B5">
        <w:t>základe návrhov na uzatvorenie kúpnych zmlúv vystavených</w:t>
      </w:r>
      <w:r w:rsidR="00B153CE" w:rsidRPr="008228B5">
        <w:t xml:space="preserve"> </w:t>
      </w:r>
      <w:r w:rsidR="00281B0D" w:rsidRPr="008228B5">
        <w:t>Kupujúc</w:t>
      </w:r>
      <w:r w:rsidR="00654E89" w:rsidRPr="008228B5">
        <w:t>im</w:t>
      </w:r>
      <w:r w:rsidR="008B25C8" w:rsidRPr="008228B5">
        <w:t xml:space="preserve"> vo forme objednávok (každá z takýchto objednávok </w:t>
      </w:r>
      <w:r w:rsidR="008B25C8" w:rsidRPr="008228B5">
        <w:rPr>
          <w:rFonts w:hint="eastAsia"/>
        </w:rPr>
        <w:t>ď</w:t>
      </w:r>
      <w:r w:rsidR="008B25C8" w:rsidRPr="008228B5">
        <w:t xml:space="preserve">alej len </w:t>
      </w:r>
      <w:r w:rsidR="008B25C8" w:rsidRPr="008228B5">
        <w:rPr>
          <w:rFonts w:hint="eastAsia"/>
        </w:rPr>
        <w:t>„</w:t>
      </w:r>
      <w:r w:rsidR="00552084" w:rsidRPr="008228B5">
        <w:rPr>
          <w:b/>
        </w:rPr>
        <w:t>Objednávka</w:t>
      </w:r>
      <w:r w:rsidR="008B25C8" w:rsidRPr="008228B5">
        <w:t>“</w:t>
      </w:r>
      <w:r w:rsidR="00395B14" w:rsidRPr="008228B5">
        <w:t xml:space="preserve"> alebo</w:t>
      </w:r>
      <w:r w:rsidR="00552084" w:rsidRPr="008228B5">
        <w:t xml:space="preserve"> spolu</w:t>
      </w:r>
      <w:r w:rsidR="00395B14" w:rsidRPr="008228B5">
        <w:t xml:space="preserve"> „</w:t>
      </w:r>
      <w:r w:rsidR="00395B14" w:rsidRPr="008228B5">
        <w:rPr>
          <w:b/>
        </w:rPr>
        <w:t>Objednávk</w:t>
      </w:r>
      <w:r w:rsidR="00552084" w:rsidRPr="008228B5">
        <w:rPr>
          <w:b/>
        </w:rPr>
        <w:t>y</w:t>
      </w:r>
      <w:r w:rsidR="00395B14" w:rsidRPr="008228B5">
        <w:t>“</w:t>
      </w:r>
      <w:r w:rsidR="008B25C8" w:rsidRPr="008228B5">
        <w:t>)</w:t>
      </w:r>
      <w:r w:rsidR="00654E89" w:rsidRPr="008228B5">
        <w:t xml:space="preserve">. </w:t>
      </w:r>
      <w:r w:rsidR="008B25C8" w:rsidRPr="008228B5">
        <w:t>Ustanovenia tejto Rámcovej zmluvy</w:t>
      </w:r>
      <w:r w:rsidR="005520C1" w:rsidRPr="008228B5">
        <w:t>, sú</w:t>
      </w:r>
      <w:r w:rsidR="005520C1" w:rsidRPr="008228B5">
        <w:rPr>
          <w:rFonts w:hint="eastAsia"/>
        </w:rPr>
        <w:t>č</w:t>
      </w:r>
      <w:r w:rsidR="005520C1" w:rsidRPr="008228B5">
        <w:t>as</w:t>
      </w:r>
      <w:r w:rsidR="005520C1" w:rsidRPr="008228B5">
        <w:rPr>
          <w:rFonts w:hint="eastAsia"/>
        </w:rPr>
        <w:t>ť</w:t>
      </w:r>
      <w:r w:rsidR="005520C1" w:rsidRPr="008228B5">
        <w:t>ou ktorej</w:t>
      </w:r>
      <w:r w:rsidR="002F199A" w:rsidRPr="008228B5">
        <w:t xml:space="preserve"> sú</w:t>
      </w:r>
      <w:r w:rsidR="005520C1" w:rsidRPr="008228B5">
        <w:t xml:space="preserve"> </w:t>
      </w:r>
      <w:r w:rsidR="005520C1" w:rsidRPr="008228B5">
        <w:rPr>
          <w:rFonts w:cs="Tahoma"/>
          <w:b/>
        </w:rPr>
        <w:t>Všeobecné obchodné podmienky Slovenských elektrární, a.s.</w:t>
      </w:r>
      <w:r w:rsidR="005520C1" w:rsidRPr="008228B5">
        <w:rPr>
          <w:rFonts w:cs="Tahoma"/>
        </w:rPr>
        <w:t xml:space="preserve">, v zmysle bodu </w:t>
      </w:r>
      <w:r w:rsidR="005520C1" w:rsidRPr="00976EFF">
        <w:rPr>
          <w:rFonts w:cs="Tahoma"/>
        </w:rPr>
        <w:fldChar w:fldCharType="begin"/>
      </w:r>
      <w:r w:rsidR="005520C1" w:rsidRPr="008228B5">
        <w:rPr>
          <w:rFonts w:cs="Tahoma"/>
        </w:rPr>
        <w:instrText xml:space="preserve"> REF _Ref397425872 \r \h </w:instrText>
      </w:r>
      <w:r w:rsidR="005520C1" w:rsidRPr="00976EFF">
        <w:rPr>
          <w:rFonts w:cs="Tahoma"/>
        </w:rPr>
      </w:r>
      <w:r w:rsidR="005520C1" w:rsidRPr="00976EFF">
        <w:rPr>
          <w:rFonts w:cs="Tahoma"/>
        </w:rPr>
        <w:fldChar w:fldCharType="separate"/>
      </w:r>
      <w:r w:rsidR="005B2D49">
        <w:rPr>
          <w:rFonts w:cs="Tahoma"/>
        </w:rPr>
        <w:t>3.1</w:t>
      </w:r>
      <w:r w:rsidR="005520C1" w:rsidRPr="00976EFF">
        <w:rPr>
          <w:rFonts w:cs="Tahoma"/>
        </w:rPr>
        <w:fldChar w:fldCharType="end"/>
      </w:r>
      <w:r w:rsidR="005520C1" w:rsidRPr="008228B5">
        <w:rPr>
          <w:rFonts w:cs="Tahoma"/>
        </w:rPr>
        <w:t xml:space="preserve"> tejto </w:t>
      </w:r>
      <w:r w:rsidR="002F3A94" w:rsidRPr="008228B5">
        <w:rPr>
          <w:rFonts w:cs="Tahoma"/>
        </w:rPr>
        <w:t>Rámcovej z</w:t>
      </w:r>
      <w:r w:rsidR="005520C1" w:rsidRPr="008228B5">
        <w:rPr>
          <w:rFonts w:cs="Tahoma"/>
        </w:rPr>
        <w:t>mluvy (ďalej len „</w:t>
      </w:r>
      <w:r w:rsidR="005520C1" w:rsidRPr="008228B5">
        <w:rPr>
          <w:rFonts w:cs="Tahoma"/>
          <w:b/>
        </w:rPr>
        <w:t>VOP</w:t>
      </w:r>
      <w:r w:rsidR="005520C1" w:rsidRPr="008228B5">
        <w:rPr>
          <w:rFonts w:cs="Tahoma"/>
        </w:rPr>
        <w:t>“),</w:t>
      </w:r>
      <w:r w:rsidR="005520C1" w:rsidRPr="008228B5">
        <w:rPr>
          <w:b/>
          <w:bCs/>
        </w:rPr>
        <w:t xml:space="preserve"> </w:t>
      </w:r>
      <w:r w:rsidR="008B25C8" w:rsidRPr="008228B5">
        <w:t>sa budú aplikova</w:t>
      </w:r>
      <w:r w:rsidR="008B25C8" w:rsidRPr="008228B5">
        <w:rPr>
          <w:rFonts w:hint="eastAsia"/>
        </w:rPr>
        <w:t>ť</w:t>
      </w:r>
      <w:r w:rsidR="008B25C8" w:rsidRPr="008228B5">
        <w:t xml:space="preserve"> na</w:t>
      </w:r>
      <w:r w:rsidR="008D7C5E" w:rsidRPr="008228B5">
        <w:t xml:space="preserve"> zmluvu uzavretú na základe</w:t>
      </w:r>
      <w:r w:rsidR="008B25C8" w:rsidRPr="008228B5">
        <w:t xml:space="preserve"> </w:t>
      </w:r>
      <w:r w:rsidR="00552084" w:rsidRPr="008228B5">
        <w:t>Objednávk</w:t>
      </w:r>
      <w:r w:rsidR="008D7C5E" w:rsidRPr="008228B5">
        <w:t>y</w:t>
      </w:r>
      <w:r w:rsidR="00CB1C28" w:rsidRPr="008228B5">
        <w:t xml:space="preserve"> </w:t>
      </w:r>
      <w:r w:rsidR="008B25C8" w:rsidRPr="008228B5">
        <w:t xml:space="preserve">v rozsahu, v akom konkrétna </w:t>
      </w:r>
      <w:r w:rsidR="00552084" w:rsidRPr="008228B5">
        <w:t>Objednávka</w:t>
      </w:r>
      <w:r w:rsidR="00CB1C28" w:rsidRPr="008228B5">
        <w:t xml:space="preserve"> </w:t>
      </w:r>
      <w:r w:rsidR="008B25C8" w:rsidRPr="008228B5">
        <w:t>neupraví jednotlivé práva a povinnosti Zmluvných strán inak</w:t>
      </w:r>
      <w:r w:rsidR="00502EBF" w:rsidRPr="008228B5">
        <w:t xml:space="preserve">. </w:t>
      </w:r>
    </w:p>
    <w:p w14:paraId="448DD42B" w14:textId="47356EB3" w:rsidR="009416A0" w:rsidRPr="00271740" w:rsidRDefault="006D6F85" w:rsidP="009416A0">
      <w:pPr>
        <w:pStyle w:val="seLevel3"/>
        <w:keepNext/>
        <w:widowControl w:val="0"/>
        <w:numPr>
          <w:ilvl w:val="2"/>
          <w:numId w:val="23"/>
        </w:numPr>
        <w:tabs>
          <w:tab w:val="clear" w:pos="2041"/>
          <w:tab w:val="num" w:pos="2268"/>
        </w:tabs>
        <w:ind w:left="2268"/>
        <w:rPr>
          <w:rFonts w:cs="Tahoma"/>
          <w:lang w:val="sk-SK"/>
        </w:rPr>
      </w:pPr>
      <w:r w:rsidRPr="009416A0">
        <w:rPr>
          <w:rFonts w:cs="Tahoma"/>
          <w:lang w:val="sk-SK"/>
        </w:rPr>
        <w:t xml:space="preserve">Účelom tejto Rámcovej zmluvy a jednotlivých kúpnych zmlúv je zabezpečiť pre </w:t>
      </w:r>
      <w:r w:rsidR="002A07FE" w:rsidRPr="009416A0">
        <w:rPr>
          <w:rFonts w:cs="Tahoma"/>
          <w:lang w:val="sk-SK"/>
        </w:rPr>
        <w:t>Kupujúceho</w:t>
      </w:r>
      <w:r w:rsidR="00145686" w:rsidRPr="009416A0">
        <w:rPr>
          <w:rFonts w:cs="Tahoma"/>
          <w:lang w:val="sk-SK"/>
        </w:rPr>
        <w:t xml:space="preserve"> </w:t>
      </w:r>
      <w:r w:rsidR="009416A0" w:rsidRPr="00271740">
        <w:rPr>
          <w:rFonts w:cs="Tahoma"/>
          <w:lang w:val="sk-SK"/>
        </w:rPr>
        <w:t>dodávku náhradných dielov pre Hlavné cirkulačné čerpadlo v zmysle Prílohy č. 2 tejto Rámcovej zmluvy, rešpektujúc povinnosti Predávajúceho, vyplývajúce z</w:t>
      </w:r>
      <w:r w:rsidR="009416A0" w:rsidRPr="009416A0">
        <w:rPr>
          <w:rFonts w:cs="Tahoma"/>
          <w:lang w:val="sk-SK"/>
        </w:rPr>
        <w:t xml:space="preserve">o zaradenia Tovaru do 1. </w:t>
      </w:r>
      <w:r w:rsidR="009416A0">
        <w:rPr>
          <w:rFonts w:cs="Tahoma"/>
          <w:lang w:val="sk-SK"/>
        </w:rPr>
        <w:t xml:space="preserve">kategórie zabezpečovania kvality podľa bodu 1.4 tejto Rámcovej zmluvy. </w:t>
      </w:r>
    </w:p>
    <w:p w14:paraId="21C43A43" w14:textId="77777777" w:rsidR="00502EBF" w:rsidRPr="008228B5" w:rsidRDefault="006D6F85" w:rsidP="009149EF">
      <w:pPr>
        <w:pStyle w:val="seLevel2"/>
        <w:keepNext/>
        <w:widowControl w:val="0"/>
        <w:tabs>
          <w:tab w:val="num" w:pos="1418"/>
          <w:tab w:val="num" w:pos="1580"/>
        </w:tabs>
        <w:ind w:left="1418" w:hanging="851"/>
        <w:rPr>
          <w:lang w:val="sk-SK"/>
        </w:rPr>
      </w:pPr>
      <w:bookmarkStart w:id="2" w:name="_Ref338945012"/>
      <w:r w:rsidRPr="008228B5">
        <w:rPr>
          <w:lang w:val="sk-SK"/>
        </w:rPr>
        <w:t xml:space="preserve">Špecifikácia predmetu plnenia </w:t>
      </w:r>
      <w:r w:rsidR="00D53471" w:rsidRPr="008228B5">
        <w:rPr>
          <w:lang w:val="sk-SK"/>
        </w:rPr>
        <w:t xml:space="preserve">Rámcovej zmluvy </w:t>
      </w:r>
      <w:r w:rsidR="008B25C8" w:rsidRPr="008228B5">
        <w:rPr>
          <w:lang w:val="sk-SK"/>
        </w:rPr>
        <w:t xml:space="preserve">a spôsob uzatvárania </w:t>
      </w:r>
      <w:r w:rsidR="00281B0D" w:rsidRPr="008228B5">
        <w:rPr>
          <w:lang w:val="sk-SK"/>
        </w:rPr>
        <w:t xml:space="preserve">kúpnych </w:t>
      </w:r>
      <w:r w:rsidR="00D53471" w:rsidRPr="008228B5">
        <w:rPr>
          <w:lang w:val="sk-SK"/>
        </w:rPr>
        <w:t>z</w:t>
      </w:r>
      <w:r w:rsidR="008B25C8" w:rsidRPr="008228B5">
        <w:rPr>
          <w:lang w:val="sk-SK"/>
        </w:rPr>
        <w:t>mlúv</w:t>
      </w:r>
      <w:bookmarkEnd w:id="2"/>
    </w:p>
    <w:p w14:paraId="21C43A44" w14:textId="77777777" w:rsidR="0026204F" w:rsidRPr="008228B5" w:rsidRDefault="002C5334" w:rsidP="009149EF">
      <w:pPr>
        <w:pStyle w:val="seLevel3"/>
        <w:keepNext/>
        <w:widowControl w:val="0"/>
        <w:tabs>
          <w:tab w:val="clear" w:pos="2041"/>
          <w:tab w:val="num" w:pos="2268"/>
        </w:tabs>
        <w:ind w:left="2268" w:hanging="850"/>
        <w:rPr>
          <w:lang w:val="sk-SK"/>
        </w:rPr>
      </w:pPr>
      <w:r w:rsidRPr="008228B5">
        <w:rPr>
          <w:lang w:val="sk-SK"/>
        </w:rPr>
        <w:t>Predávajúci</w:t>
      </w:r>
      <w:r w:rsidR="00E21B0A" w:rsidRPr="008228B5">
        <w:rPr>
          <w:lang w:val="sk-SK"/>
        </w:rPr>
        <w:t xml:space="preserve"> sa zaväzuje za podmienok dohodnutých v tejto Rámcovej zmluve uzatvára</w:t>
      </w:r>
      <w:r w:rsidR="00E21B0A" w:rsidRPr="008228B5">
        <w:rPr>
          <w:rFonts w:hint="eastAsia"/>
          <w:lang w:val="sk-SK"/>
        </w:rPr>
        <w:t>ť</w:t>
      </w:r>
      <w:r w:rsidR="00E21B0A" w:rsidRPr="008228B5">
        <w:rPr>
          <w:lang w:val="sk-SK"/>
        </w:rPr>
        <w:t xml:space="preserve"> s </w:t>
      </w:r>
      <w:r w:rsidR="00211236" w:rsidRPr="008228B5">
        <w:rPr>
          <w:lang w:val="sk-SK"/>
        </w:rPr>
        <w:t>Kupujúcim</w:t>
      </w:r>
      <w:r w:rsidR="00E21B0A" w:rsidRPr="008228B5">
        <w:rPr>
          <w:lang w:val="sk-SK"/>
        </w:rPr>
        <w:t xml:space="preserve"> </w:t>
      </w:r>
      <w:r w:rsidR="00281B0D" w:rsidRPr="008228B5">
        <w:rPr>
          <w:lang w:val="sk-SK"/>
        </w:rPr>
        <w:t xml:space="preserve">kúpne </w:t>
      </w:r>
      <w:r w:rsidR="00D53471" w:rsidRPr="008228B5">
        <w:rPr>
          <w:lang w:val="sk-SK"/>
        </w:rPr>
        <w:t>z</w:t>
      </w:r>
      <w:r w:rsidR="00E21B0A" w:rsidRPr="008228B5">
        <w:rPr>
          <w:lang w:val="sk-SK"/>
        </w:rPr>
        <w:t xml:space="preserve">mluvy </w:t>
      </w:r>
      <w:r w:rsidR="00D53471" w:rsidRPr="008228B5">
        <w:rPr>
          <w:lang w:val="sk-SK"/>
        </w:rPr>
        <w:t>formou Objednávok</w:t>
      </w:r>
      <w:r w:rsidR="00E21B0A" w:rsidRPr="008228B5">
        <w:rPr>
          <w:lang w:val="sk-SK"/>
        </w:rPr>
        <w:t xml:space="preserve">, predmetom ktorých bude záväzok </w:t>
      </w:r>
      <w:r w:rsidR="00211236" w:rsidRPr="008228B5">
        <w:rPr>
          <w:lang w:val="sk-SK"/>
        </w:rPr>
        <w:t>Predávajúceho</w:t>
      </w:r>
      <w:r w:rsidR="00E21B0A" w:rsidRPr="008228B5">
        <w:rPr>
          <w:lang w:val="sk-SK"/>
        </w:rPr>
        <w:t xml:space="preserve"> </w:t>
      </w:r>
      <w:r w:rsidR="002E4E66" w:rsidRPr="008228B5">
        <w:rPr>
          <w:lang w:val="sk-SK"/>
        </w:rPr>
        <w:t>doda</w:t>
      </w:r>
      <w:r w:rsidR="002E4E66" w:rsidRPr="008228B5">
        <w:rPr>
          <w:rFonts w:hint="eastAsia"/>
          <w:lang w:val="sk-SK"/>
        </w:rPr>
        <w:t>ť</w:t>
      </w:r>
      <w:r w:rsidR="002E4E66" w:rsidRPr="008228B5">
        <w:rPr>
          <w:lang w:val="sk-SK"/>
        </w:rPr>
        <w:t xml:space="preserve"> Kupujúcemu </w:t>
      </w:r>
      <w:r w:rsidR="00B27E54" w:rsidRPr="008228B5">
        <w:rPr>
          <w:lang w:val="sk-SK"/>
        </w:rPr>
        <w:t xml:space="preserve">nasledovný </w:t>
      </w:r>
      <w:r w:rsidR="002E4E66" w:rsidRPr="008228B5">
        <w:rPr>
          <w:lang w:val="sk-SK"/>
        </w:rPr>
        <w:t>tovar</w:t>
      </w:r>
      <w:r w:rsidR="0026204F" w:rsidRPr="008228B5">
        <w:rPr>
          <w:lang w:val="sk-SK"/>
        </w:rPr>
        <w:t>:</w:t>
      </w:r>
      <w:r w:rsidR="00502EBF" w:rsidRPr="008228B5">
        <w:rPr>
          <w:lang w:val="sk-SK"/>
        </w:rPr>
        <w:t xml:space="preserve"> </w:t>
      </w:r>
    </w:p>
    <w:p w14:paraId="21C43A45" w14:textId="68074435" w:rsidR="0026204F" w:rsidRPr="008228B5" w:rsidRDefault="00CD7B5F" w:rsidP="009149EF">
      <w:pPr>
        <w:pStyle w:val="seNormalny2"/>
        <w:keepNext/>
        <w:widowControl w:val="0"/>
        <w:ind w:left="2268"/>
        <w:rPr>
          <w:b/>
          <w:bCs/>
          <w:color w:val="000000"/>
        </w:rPr>
      </w:pPr>
      <w:r>
        <w:rPr>
          <w:b/>
        </w:rPr>
        <w:t xml:space="preserve">Grafitové komponenty </w:t>
      </w:r>
      <w:r w:rsidR="008B084C">
        <w:rPr>
          <w:b/>
        </w:rPr>
        <w:t>GCN 317</w:t>
      </w:r>
      <w:r>
        <w:rPr>
          <w:b/>
        </w:rPr>
        <w:t xml:space="preserve"> </w:t>
      </w:r>
      <w:r w:rsidR="00E21B0A" w:rsidRPr="008228B5">
        <w:rPr>
          <w:b/>
          <w:bCs/>
          <w:color w:val="000000"/>
        </w:rPr>
        <w:t xml:space="preserve"> </w:t>
      </w:r>
    </w:p>
    <w:p w14:paraId="21C43A46" w14:textId="77777777" w:rsidR="0026204F" w:rsidRPr="008228B5" w:rsidRDefault="00E21B0A" w:rsidP="009149EF">
      <w:pPr>
        <w:pStyle w:val="seNormalny2"/>
        <w:keepNext/>
        <w:widowControl w:val="0"/>
        <w:ind w:left="2268"/>
      </w:pPr>
      <w:r w:rsidRPr="008228B5">
        <w:t>(</w:t>
      </w:r>
      <w:r w:rsidRPr="008228B5">
        <w:rPr>
          <w:rFonts w:hint="eastAsia"/>
        </w:rPr>
        <w:t>ď</w:t>
      </w:r>
      <w:r w:rsidRPr="008228B5">
        <w:t>alej len</w:t>
      </w:r>
      <w:r w:rsidR="0026204F" w:rsidRPr="008228B5">
        <w:t xml:space="preserve"> „</w:t>
      </w:r>
      <w:r w:rsidR="002E4E66" w:rsidRPr="008228B5">
        <w:rPr>
          <w:b/>
        </w:rPr>
        <w:t>Tovar</w:t>
      </w:r>
      <w:r w:rsidRPr="008228B5">
        <w:t xml:space="preserve">“) </w:t>
      </w:r>
    </w:p>
    <w:p w14:paraId="21C43A47" w14:textId="38CCF0BF" w:rsidR="00B16D22" w:rsidRPr="008228B5" w:rsidRDefault="00CB1C28" w:rsidP="009149EF">
      <w:pPr>
        <w:pStyle w:val="seNormalny2"/>
        <w:keepNext/>
        <w:widowControl w:val="0"/>
        <w:ind w:left="2268"/>
      </w:pPr>
      <w:r w:rsidRPr="008228B5">
        <w:t>špecifikovan</w:t>
      </w:r>
      <w:r w:rsidR="002C5334" w:rsidRPr="008228B5">
        <w:t>ý</w:t>
      </w:r>
      <w:r w:rsidRPr="008228B5">
        <w:t xml:space="preserve"> nižšie</w:t>
      </w:r>
      <w:r w:rsidR="00AA272A" w:rsidRPr="008228B5">
        <w:t xml:space="preserve">, za jednotkové ceny uvedené </w:t>
      </w:r>
      <w:r w:rsidR="00AA272A" w:rsidRPr="009416A0">
        <w:t xml:space="preserve">v  </w:t>
      </w:r>
      <w:r w:rsidR="00BC15BB" w:rsidRPr="008228B5">
        <w:t xml:space="preserve">bode </w:t>
      </w:r>
      <w:r w:rsidR="00BC15BB" w:rsidRPr="00976EFF">
        <w:fldChar w:fldCharType="begin"/>
      </w:r>
      <w:r w:rsidR="00BC15BB" w:rsidRPr="008228B5">
        <w:instrText xml:space="preserve"> REF _Ref348033152 \r \h </w:instrText>
      </w:r>
      <w:r w:rsidR="00BC15BB" w:rsidRPr="00976EFF">
        <w:fldChar w:fldCharType="separate"/>
      </w:r>
      <w:r w:rsidR="00BC15BB">
        <w:t>5.1.3</w:t>
      </w:r>
      <w:r w:rsidR="00BC15BB" w:rsidRPr="00976EFF">
        <w:fldChar w:fldCharType="end"/>
      </w:r>
      <w:r w:rsidR="00BC15BB" w:rsidRPr="008228B5">
        <w:t xml:space="preserve"> Rámcovej zmluvy</w:t>
      </w:r>
      <w:r w:rsidR="002C5334" w:rsidRPr="009416A0">
        <w:t xml:space="preserve"> a previes</w:t>
      </w:r>
      <w:r w:rsidR="002C5334" w:rsidRPr="009416A0">
        <w:rPr>
          <w:rFonts w:hint="eastAsia"/>
        </w:rPr>
        <w:t>ť</w:t>
      </w:r>
      <w:r w:rsidR="002C5334" w:rsidRPr="009416A0">
        <w:t xml:space="preserve"> na Kupujúceho vlastnícke právo</w:t>
      </w:r>
      <w:r w:rsidR="002C5334" w:rsidRPr="008228B5">
        <w:t xml:space="preserve"> k Tovaru</w:t>
      </w:r>
      <w:r w:rsidRPr="008228B5">
        <w:t xml:space="preserve"> </w:t>
      </w:r>
      <w:r w:rsidR="00502EBF" w:rsidRPr="008228B5">
        <w:t xml:space="preserve">a </w:t>
      </w:r>
      <w:r w:rsidR="00CA680D" w:rsidRPr="008228B5">
        <w:t>Kupujúci</w:t>
      </w:r>
      <w:r w:rsidR="00502EBF" w:rsidRPr="008228B5">
        <w:t xml:space="preserve"> sa zaväzuje od </w:t>
      </w:r>
      <w:r w:rsidR="00211236" w:rsidRPr="008228B5">
        <w:t>Predávajúceho</w:t>
      </w:r>
      <w:r w:rsidR="00502EBF" w:rsidRPr="008228B5">
        <w:t xml:space="preserve"> prevzia</w:t>
      </w:r>
      <w:r w:rsidR="00502EBF" w:rsidRPr="008228B5">
        <w:rPr>
          <w:rFonts w:hint="eastAsia"/>
        </w:rPr>
        <w:t>ť</w:t>
      </w:r>
      <w:r w:rsidR="00502EBF" w:rsidRPr="008228B5">
        <w:t xml:space="preserve"> </w:t>
      </w:r>
      <w:r w:rsidR="00BA1AB2" w:rsidRPr="008228B5">
        <w:t xml:space="preserve">predmet </w:t>
      </w:r>
      <w:r w:rsidR="0058363D" w:rsidRPr="008228B5">
        <w:t>Objednávky</w:t>
      </w:r>
      <w:r w:rsidR="007A74E3" w:rsidRPr="008228B5">
        <w:t xml:space="preserve"> </w:t>
      </w:r>
      <w:r w:rsidR="00502EBF" w:rsidRPr="008228B5">
        <w:t>a zaplati</w:t>
      </w:r>
      <w:r w:rsidR="00502EBF" w:rsidRPr="008228B5">
        <w:rPr>
          <w:rFonts w:hint="eastAsia"/>
        </w:rPr>
        <w:t>ť</w:t>
      </w:r>
      <w:r w:rsidR="00502EBF" w:rsidRPr="008228B5">
        <w:t xml:space="preserve"> cenu za </w:t>
      </w:r>
      <w:r w:rsidR="007A74E3" w:rsidRPr="008228B5">
        <w:t xml:space="preserve">jeho </w:t>
      </w:r>
      <w:r w:rsidR="0089204A" w:rsidRPr="008228B5">
        <w:t>dodanie</w:t>
      </w:r>
      <w:r w:rsidR="00867EDA" w:rsidRPr="008228B5">
        <w:t>.</w:t>
      </w:r>
      <w:r w:rsidR="00502EBF" w:rsidRPr="008228B5">
        <w:t xml:space="preserve"> </w:t>
      </w:r>
    </w:p>
    <w:p w14:paraId="21C43A4B" w14:textId="77777777" w:rsidR="00B16D22" w:rsidRPr="008228B5" w:rsidRDefault="00E84368" w:rsidP="009149EF">
      <w:pPr>
        <w:pStyle w:val="seNormalny2"/>
        <w:keepNext/>
        <w:widowControl w:val="0"/>
        <w:ind w:left="2268"/>
        <w:rPr>
          <w:b/>
          <w:bCs/>
          <w:color w:val="000000"/>
        </w:rPr>
      </w:pPr>
      <w:r w:rsidRPr="009416A0">
        <w:t>Technická š</w:t>
      </w:r>
      <w:r w:rsidR="00502EBF" w:rsidRPr="008228B5">
        <w:t xml:space="preserve">pecifikácia </w:t>
      </w:r>
      <w:r w:rsidR="0089204A" w:rsidRPr="008228B5">
        <w:t>Tovaru</w:t>
      </w:r>
      <w:r w:rsidR="00867EDA" w:rsidRPr="008228B5">
        <w:t xml:space="preserve"> </w:t>
      </w:r>
      <w:r w:rsidR="00502EBF" w:rsidRPr="008228B5">
        <w:t>sa nachádza v Príloh</w:t>
      </w:r>
      <w:r w:rsidR="002C5334" w:rsidRPr="008228B5">
        <w:t>e</w:t>
      </w:r>
      <w:r w:rsidR="00502EBF" w:rsidRPr="008228B5">
        <w:t xml:space="preserve"> </w:t>
      </w:r>
      <w:r w:rsidR="00502EBF" w:rsidRPr="008228B5">
        <w:rPr>
          <w:rFonts w:hint="eastAsia"/>
        </w:rPr>
        <w:t>č</w:t>
      </w:r>
      <w:r w:rsidR="00502EBF" w:rsidRPr="008228B5">
        <w:t xml:space="preserve">. </w:t>
      </w:r>
      <w:r w:rsidR="00810146" w:rsidRPr="008228B5">
        <w:t>2</w:t>
      </w:r>
      <w:r w:rsidR="00502EBF" w:rsidRPr="008228B5">
        <w:t xml:space="preserve"> </w:t>
      </w:r>
      <w:r w:rsidR="00972D67" w:rsidRPr="008228B5">
        <w:t>Rámcovej z</w:t>
      </w:r>
      <w:r w:rsidR="00502EBF" w:rsidRPr="008228B5">
        <w:t>mluvy</w:t>
      </w:r>
      <w:r w:rsidR="00593CEE" w:rsidRPr="008228B5">
        <w:t xml:space="preserve"> (</w:t>
      </w:r>
      <w:r w:rsidR="00593CEE" w:rsidRPr="008228B5">
        <w:rPr>
          <w:rFonts w:hint="eastAsia"/>
        </w:rPr>
        <w:t>ď</w:t>
      </w:r>
      <w:r w:rsidR="00593CEE" w:rsidRPr="008228B5">
        <w:t>alej len „</w:t>
      </w:r>
      <w:r w:rsidR="00593CEE" w:rsidRPr="008228B5">
        <w:rPr>
          <w:b/>
        </w:rPr>
        <w:t>Technická špecifikácia</w:t>
      </w:r>
      <w:r w:rsidR="00593CEE" w:rsidRPr="008228B5">
        <w:t>“)</w:t>
      </w:r>
      <w:r w:rsidR="00502EBF" w:rsidRPr="008228B5">
        <w:rPr>
          <w:bCs/>
        </w:rPr>
        <w:t>.</w:t>
      </w:r>
      <w:r w:rsidR="00502EBF" w:rsidRPr="008228B5">
        <w:rPr>
          <w:b/>
          <w:bCs/>
          <w:color w:val="000000"/>
        </w:rPr>
        <w:t xml:space="preserve"> </w:t>
      </w:r>
    </w:p>
    <w:p w14:paraId="21C43A54" w14:textId="1965A80F" w:rsidR="001030BD" w:rsidRPr="009416A0" w:rsidRDefault="001030BD" w:rsidP="009149EF">
      <w:pPr>
        <w:pStyle w:val="seLevel3"/>
        <w:keepNext/>
        <w:widowControl w:val="0"/>
        <w:tabs>
          <w:tab w:val="clear" w:pos="2041"/>
          <w:tab w:val="num" w:pos="2268"/>
        </w:tabs>
        <w:ind w:left="2268" w:hanging="850"/>
        <w:rPr>
          <w:lang w:val="sk-SK"/>
        </w:rPr>
      </w:pPr>
      <w:r w:rsidRPr="008228B5">
        <w:rPr>
          <w:lang w:val="sk-SK"/>
        </w:rPr>
        <w:t>Predpokladané množstvo Tovaru</w:t>
      </w:r>
      <w:r w:rsidR="00F54777" w:rsidRPr="008228B5">
        <w:rPr>
          <w:lang w:val="sk-SK"/>
        </w:rPr>
        <w:t>, ktoré je Predávajúci povinný doda</w:t>
      </w:r>
      <w:r w:rsidR="00F54777" w:rsidRPr="008228B5">
        <w:rPr>
          <w:rFonts w:hint="eastAsia"/>
          <w:lang w:val="sk-SK"/>
        </w:rPr>
        <w:t>ť</w:t>
      </w:r>
      <w:r w:rsidRPr="008228B5">
        <w:rPr>
          <w:lang w:val="sk-SK"/>
        </w:rPr>
        <w:t xml:space="preserve"> pod</w:t>
      </w:r>
      <w:r w:rsidRPr="008228B5">
        <w:rPr>
          <w:rFonts w:hint="eastAsia"/>
          <w:lang w:val="sk-SK"/>
        </w:rPr>
        <w:t>ľ</w:t>
      </w:r>
      <w:r w:rsidRPr="008228B5">
        <w:rPr>
          <w:lang w:val="sk-SK"/>
        </w:rPr>
        <w:t>a tejto Rámcovej zmluvy</w:t>
      </w:r>
      <w:r w:rsidR="00F54777" w:rsidRPr="008228B5">
        <w:rPr>
          <w:lang w:val="sk-SK"/>
        </w:rPr>
        <w:t>,</w:t>
      </w:r>
      <w:r w:rsidRPr="008228B5">
        <w:rPr>
          <w:lang w:val="sk-SK"/>
        </w:rPr>
        <w:t xml:space="preserve"> je</w:t>
      </w:r>
      <w:r w:rsidR="00F54777" w:rsidRPr="008228B5">
        <w:rPr>
          <w:lang w:val="sk-SK"/>
        </w:rPr>
        <w:t xml:space="preserve"> </w:t>
      </w:r>
      <w:r w:rsidRPr="009416A0">
        <w:rPr>
          <w:lang w:val="sk-SK"/>
        </w:rPr>
        <w:t xml:space="preserve">uvedené v Prílohe </w:t>
      </w:r>
      <w:r w:rsidRPr="009416A0">
        <w:rPr>
          <w:rFonts w:hint="eastAsia"/>
          <w:lang w:val="sk-SK"/>
        </w:rPr>
        <w:t>č</w:t>
      </w:r>
      <w:r w:rsidRPr="009416A0">
        <w:rPr>
          <w:lang w:val="sk-SK"/>
        </w:rPr>
        <w:t xml:space="preserve">. </w:t>
      </w:r>
      <w:r w:rsidR="009416A0" w:rsidRPr="009416A0">
        <w:rPr>
          <w:lang w:val="sk-SK"/>
        </w:rPr>
        <w:t>2</w:t>
      </w:r>
      <w:r w:rsidRPr="009416A0">
        <w:rPr>
          <w:lang w:val="sk-SK"/>
        </w:rPr>
        <w:t xml:space="preserve"> tejto Rámcovej zmluvy.</w:t>
      </w:r>
    </w:p>
    <w:p w14:paraId="21C43A55" w14:textId="3E50FB74" w:rsidR="004E47FD" w:rsidRPr="008228B5" w:rsidRDefault="001030BD" w:rsidP="009149EF">
      <w:pPr>
        <w:pStyle w:val="seNormalny2"/>
        <w:keepNext/>
        <w:widowControl w:val="0"/>
        <w:ind w:left="2268"/>
      </w:pPr>
      <w:r w:rsidRPr="008228B5">
        <w:t>Množstvo Tovaru, ktorý má</w:t>
      </w:r>
      <w:r w:rsidR="00A34AEE" w:rsidRPr="008228B5">
        <w:t xml:space="preserve"> by</w:t>
      </w:r>
      <w:r w:rsidR="00A34AEE" w:rsidRPr="008228B5">
        <w:rPr>
          <w:rFonts w:hint="eastAsia"/>
        </w:rPr>
        <w:t>ť</w:t>
      </w:r>
      <w:r w:rsidRPr="008228B5">
        <w:t xml:space="preserve"> doda</w:t>
      </w:r>
      <w:r w:rsidR="00A34AEE" w:rsidRPr="008228B5">
        <w:t>ný</w:t>
      </w:r>
      <w:r w:rsidRPr="008228B5">
        <w:t>, je oprávnený ur</w:t>
      </w:r>
      <w:r w:rsidRPr="008228B5">
        <w:rPr>
          <w:rFonts w:hint="eastAsia"/>
        </w:rPr>
        <w:t>č</w:t>
      </w:r>
      <w:r w:rsidRPr="008228B5">
        <w:t>i</w:t>
      </w:r>
      <w:r w:rsidRPr="008228B5">
        <w:rPr>
          <w:rFonts w:hint="eastAsia"/>
        </w:rPr>
        <w:t>ť</w:t>
      </w:r>
      <w:r w:rsidRPr="008228B5">
        <w:t xml:space="preserve"> Kupujúci v Objednávke. </w:t>
      </w:r>
      <w:r w:rsidR="000D71A0">
        <w:t>Kupujúci</w:t>
      </w:r>
      <w:r w:rsidR="00F22D7C">
        <w:t xml:space="preserve"> sa zaväzuje, že do ukončenia </w:t>
      </w:r>
      <w:r w:rsidR="00BB40E4">
        <w:t>trvania</w:t>
      </w:r>
      <w:r w:rsidR="00F22D7C">
        <w:t xml:space="preserve"> tejto Rámcovej zmluvy uzatvorí s </w:t>
      </w:r>
      <w:r w:rsidR="000D71A0">
        <w:t>Predávajúcim</w:t>
      </w:r>
      <w:r w:rsidR="00F22D7C">
        <w:t xml:space="preserve"> Objednávky minimálne na množstvo, uvedené v Prílohe č. 2 tejto Rámcovej zmluvy, ozna</w:t>
      </w:r>
      <w:bookmarkStart w:id="3" w:name="_GoBack"/>
      <w:bookmarkEnd w:id="3"/>
      <w:r w:rsidR="00F22D7C">
        <w:t>čené ako „záväzok odberu“.</w:t>
      </w:r>
    </w:p>
    <w:p w14:paraId="21C43A56" w14:textId="77777777" w:rsidR="00A34AEE" w:rsidRPr="008228B5" w:rsidRDefault="00880A20" w:rsidP="009149EF">
      <w:pPr>
        <w:pStyle w:val="seLevel3"/>
        <w:keepNext/>
        <w:widowControl w:val="0"/>
        <w:tabs>
          <w:tab w:val="clear" w:pos="2041"/>
          <w:tab w:val="num" w:pos="2268"/>
        </w:tabs>
        <w:ind w:left="2268" w:hanging="850"/>
        <w:rPr>
          <w:lang w:val="sk-SK"/>
        </w:rPr>
      </w:pPr>
      <w:bookmarkStart w:id="4" w:name="_Ref383084898"/>
      <w:r w:rsidRPr="008228B5">
        <w:rPr>
          <w:lang w:val="sk-SK"/>
        </w:rPr>
        <w:t>O</w:t>
      </w:r>
      <w:r w:rsidR="003E26D0" w:rsidRPr="008228B5">
        <w:rPr>
          <w:lang w:val="sk-SK"/>
        </w:rPr>
        <w:t>b</w:t>
      </w:r>
      <w:r w:rsidR="00A34AEE" w:rsidRPr="008228B5">
        <w:rPr>
          <w:lang w:val="sk-SK"/>
        </w:rPr>
        <w:t>jednávka musí obsahova</w:t>
      </w:r>
      <w:r w:rsidR="00A34AEE" w:rsidRPr="008228B5">
        <w:rPr>
          <w:rFonts w:hint="eastAsia"/>
          <w:lang w:val="sk-SK"/>
        </w:rPr>
        <w:t>ť</w:t>
      </w:r>
      <w:r w:rsidR="00A34AEE" w:rsidRPr="008228B5">
        <w:rPr>
          <w:lang w:val="sk-SK"/>
        </w:rPr>
        <w:t>:</w:t>
      </w:r>
      <w:bookmarkEnd w:id="4"/>
    </w:p>
    <w:p w14:paraId="21C43A57" w14:textId="77777777" w:rsidR="00A34AEE" w:rsidRPr="008228B5" w:rsidRDefault="00A34AEE" w:rsidP="009149EF">
      <w:pPr>
        <w:pStyle w:val="seLevel4"/>
        <w:keepNext/>
        <w:widowControl w:val="0"/>
        <w:tabs>
          <w:tab w:val="clear" w:pos="1985"/>
          <w:tab w:val="clear" w:pos="2722"/>
          <w:tab w:val="num" w:pos="2694"/>
        </w:tabs>
        <w:ind w:left="2694" w:hanging="425"/>
        <w:rPr>
          <w:lang w:val="sk-SK"/>
        </w:rPr>
      </w:pPr>
      <w:r w:rsidRPr="008228B5">
        <w:rPr>
          <w:lang w:val="sk-SK"/>
        </w:rPr>
        <w:t>druh Tovaru pod</w:t>
      </w:r>
      <w:r w:rsidRPr="008228B5">
        <w:rPr>
          <w:rFonts w:hint="eastAsia"/>
          <w:lang w:val="sk-SK"/>
        </w:rPr>
        <w:t>ľ</w:t>
      </w:r>
      <w:r w:rsidRPr="008228B5">
        <w:rPr>
          <w:lang w:val="sk-SK"/>
        </w:rPr>
        <w:t xml:space="preserve">a </w:t>
      </w:r>
      <w:r w:rsidRPr="008228B5">
        <w:rPr>
          <w:rFonts w:hint="eastAsia"/>
          <w:lang w:val="sk-SK"/>
        </w:rPr>
        <w:t>š</w:t>
      </w:r>
      <w:r w:rsidRPr="008228B5">
        <w:rPr>
          <w:lang w:val="sk-SK"/>
        </w:rPr>
        <w:t>pecifikácie</w:t>
      </w:r>
      <w:r w:rsidR="006A60A4" w:rsidRPr="008228B5">
        <w:rPr>
          <w:lang w:val="sk-SK"/>
        </w:rPr>
        <w:t xml:space="preserve"> </w:t>
      </w:r>
      <w:r w:rsidRPr="008228B5">
        <w:rPr>
          <w:lang w:val="sk-SK"/>
        </w:rPr>
        <w:t xml:space="preserve">Tovaru </w:t>
      </w:r>
      <w:r w:rsidR="003E26D0" w:rsidRPr="008228B5">
        <w:rPr>
          <w:lang w:val="sk-SK"/>
        </w:rPr>
        <w:t>pod</w:t>
      </w:r>
      <w:r w:rsidR="003E26D0" w:rsidRPr="008228B5">
        <w:rPr>
          <w:rFonts w:hint="eastAsia"/>
          <w:lang w:val="sk-SK"/>
        </w:rPr>
        <w:t>ľ</w:t>
      </w:r>
      <w:r w:rsidR="003E26D0" w:rsidRPr="008228B5">
        <w:rPr>
          <w:lang w:val="sk-SK"/>
        </w:rPr>
        <w:t xml:space="preserve">a tejto </w:t>
      </w:r>
      <w:r w:rsidR="00CD5A2E" w:rsidRPr="008228B5">
        <w:rPr>
          <w:lang w:val="sk-SK"/>
        </w:rPr>
        <w:t>Rámcovej z</w:t>
      </w:r>
      <w:r w:rsidR="003E26D0" w:rsidRPr="008228B5">
        <w:rPr>
          <w:lang w:val="sk-SK"/>
        </w:rPr>
        <w:t>mluvy</w:t>
      </w:r>
      <w:r w:rsidRPr="008228B5">
        <w:rPr>
          <w:lang w:val="sk-SK"/>
        </w:rPr>
        <w:t>,</w:t>
      </w:r>
    </w:p>
    <w:p w14:paraId="21C43A58" w14:textId="77777777" w:rsidR="00A34AEE" w:rsidRPr="008228B5" w:rsidRDefault="00A34AEE" w:rsidP="009149EF">
      <w:pPr>
        <w:pStyle w:val="seLevel4"/>
        <w:keepNext/>
        <w:widowControl w:val="0"/>
        <w:tabs>
          <w:tab w:val="clear" w:pos="1985"/>
          <w:tab w:val="clear" w:pos="2722"/>
          <w:tab w:val="num" w:pos="2694"/>
        </w:tabs>
        <w:ind w:left="2694" w:hanging="425"/>
        <w:rPr>
          <w:lang w:val="sk-SK"/>
        </w:rPr>
      </w:pPr>
      <w:r w:rsidRPr="008228B5">
        <w:rPr>
          <w:lang w:val="sk-SK"/>
        </w:rPr>
        <w:t>p</w:t>
      </w:r>
      <w:r w:rsidR="001030BD" w:rsidRPr="008228B5">
        <w:rPr>
          <w:lang w:val="sk-SK"/>
        </w:rPr>
        <w:t>resné množstvo</w:t>
      </w:r>
      <w:r w:rsidR="00653C5A" w:rsidRPr="008228B5">
        <w:rPr>
          <w:lang w:val="sk-SK"/>
        </w:rPr>
        <w:t xml:space="preserve"> Tovaru</w:t>
      </w:r>
      <w:r w:rsidR="001030BD" w:rsidRPr="008228B5">
        <w:rPr>
          <w:lang w:val="sk-SK"/>
        </w:rPr>
        <w:t>,</w:t>
      </w:r>
    </w:p>
    <w:p w14:paraId="21C43A59" w14:textId="77777777" w:rsidR="00A34AEE" w:rsidRPr="008228B5" w:rsidRDefault="00653C5A" w:rsidP="009149EF">
      <w:pPr>
        <w:pStyle w:val="seLevel4"/>
        <w:keepNext/>
        <w:widowControl w:val="0"/>
        <w:tabs>
          <w:tab w:val="clear" w:pos="1985"/>
          <w:tab w:val="clear" w:pos="2722"/>
          <w:tab w:val="num" w:pos="2694"/>
        </w:tabs>
        <w:ind w:left="2694" w:hanging="425"/>
        <w:rPr>
          <w:lang w:val="sk-SK"/>
        </w:rPr>
      </w:pPr>
      <w:r w:rsidRPr="008228B5">
        <w:rPr>
          <w:lang w:val="sk-SK"/>
        </w:rPr>
        <w:t xml:space="preserve">jednotkovú cenu </w:t>
      </w:r>
      <w:r w:rsidR="001030BD" w:rsidRPr="008228B5">
        <w:rPr>
          <w:lang w:val="sk-SK"/>
        </w:rPr>
        <w:t xml:space="preserve">Tovaru </w:t>
      </w:r>
      <w:r w:rsidR="00266805" w:rsidRPr="008228B5">
        <w:rPr>
          <w:lang w:val="sk-SK"/>
        </w:rPr>
        <w:t>pod</w:t>
      </w:r>
      <w:r w:rsidR="00266805" w:rsidRPr="008228B5">
        <w:rPr>
          <w:rFonts w:hint="eastAsia"/>
          <w:lang w:val="sk-SK"/>
        </w:rPr>
        <w:t>ľ</w:t>
      </w:r>
      <w:r w:rsidR="00266805" w:rsidRPr="008228B5">
        <w:rPr>
          <w:lang w:val="sk-SK"/>
        </w:rPr>
        <w:t xml:space="preserve">a tejto </w:t>
      </w:r>
      <w:r w:rsidR="00CD5A2E" w:rsidRPr="008228B5">
        <w:rPr>
          <w:lang w:val="sk-SK"/>
        </w:rPr>
        <w:t>Rámcovej z</w:t>
      </w:r>
      <w:r w:rsidR="00266805" w:rsidRPr="008228B5">
        <w:rPr>
          <w:lang w:val="sk-SK"/>
        </w:rPr>
        <w:t xml:space="preserve">mluvy </w:t>
      </w:r>
      <w:r w:rsidRPr="008228B5">
        <w:rPr>
          <w:lang w:val="sk-SK"/>
        </w:rPr>
        <w:t>a celkovú kúpnu cenu Tovaru</w:t>
      </w:r>
      <w:r w:rsidR="001030BD" w:rsidRPr="008228B5">
        <w:rPr>
          <w:lang w:val="sk-SK"/>
        </w:rPr>
        <w:t xml:space="preserve">, </w:t>
      </w:r>
    </w:p>
    <w:p w14:paraId="21C43A5A" w14:textId="77777777" w:rsidR="00A34AEE" w:rsidRPr="008228B5" w:rsidRDefault="001030BD" w:rsidP="009149EF">
      <w:pPr>
        <w:pStyle w:val="seLevel4"/>
        <w:keepNext/>
        <w:widowControl w:val="0"/>
        <w:tabs>
          <w:tab w:val="clear" w:pos="1985"/>
          <w:tab w:val="clear" w:pos="2722"/>
          <w:tab w:val="num" w:pos="2694"/>
        </w:tabs>
        <w:ind w:left="2694" w:hanging="425"/>
        <w:rPr>
          <w:lang w:val="sk-SK"/>
        </w:rPr>
      </w:pPr>
      <w:r w:rsidRPr="008228B5">
        <w:rPr>
          <w:lang w:val="sk-SK"/>
        </w:rPr>
        <w:t xml:space="preserve">miesto dodania Tovaru, </w:t>
      </w:r>
    </w:p>
    <w:p w14:paraId="21C43A5B" w14:textId="77777777" w:rsidR="00A34AEE" w:rsidRPr="008228B5" w:rsidRDefault="001030BD" w:rsidP="009149EF">
      <w:pPr>
        <w:pStyle w:val="seLevel4"/>
        <w:keepNext/>
        <w:widowControl w:val="0"/>
        <w:tabs>
          <w:tab w:val="clear" w:pos="1985"/>
          <w:tab w:val="clear" w:pos="2722"/>
          <w:tab w:val="num" w:pos="2694"/>
        </w:tabs>
        <w:ind w:left="2694" w:hanging="425"/>
        <w:rPr>
          <w:lang w:val="sk-SK"/>
        </w:rPr>
      </w:pPr>
      <w:r w:rsidRPr="008228B5">
        <w:rPr>
          <w:lang w:val="sk-SK"/>
        </w:rPr>
        <w:t xml:space="preserve">termín dodania Tovaru. </w:t>
      </w:r>
    </w:p>
    <w:p w14:paraId="21C43A5F" w14:textId="77777777" w:rsidR="00880A20" w:rsidRPr="008228B5" w:rsidRDefault="00880A20" w:rsidP="009149EF">
      <w:pPr>
        <w:pStyle w:val="seLevel3"/>
        <w:keepNext/>
        <w:widowControl w:val="0"/>
        <w:tabs>
          <w:tab w:val="clear" w:pos="2041"/>
          <w:tab w:val="num" w:pos="2268"/>
        </w:tabs>
        <w:ind w:left="2268" w:hanging="850"/>
        <w:rPr>
          <w:lang w:val="sk-SK"/>
        </w:rPr>
      </w:pPr>
      <w:bookmarkStart w:id="5" w:name="_Ref348029460"/>
      <w:bookmarkStart w:id="6" w:name="_Ref191380657"/>
      <w:r w:rsidRPr="008228B5">
        <w:rPr>
          <w:lang w:val="sk-SK"/>
        </w:rPr>
        <w:t>Objednávku je oprávnená podpísa</w:t>
      </w:r>
      <w:r w:rsidRPr="008228B5">
        <w:rPr>
          <w:rFonts w:hint="eastAsia"/>
          <w:lang w:val="sk-SK"/>
        </w:rPr>
        <w:t>ť</w:t>
      </w:r>
      <w:r w:rsidRPr="008228B5">
        <w:rPr>
          <w:lang w:val="sk-SK"/>
        </w:rPr>
        <w:t xml:space="preserve"> za </w:t>
      </w:r>
      <w:r w:rsidR="00F27825" w:rsidRPr="008228B5">
        <w:rPr>
          <w:lang w:val="sk-SK"/>
        </w:rPr>
        <w:t xml:space="preserve">Kupujúceho </w:t>
      </w:r>
      <w:r w:rsidRPr="008228B5">
        <w:rPr>
          <w:lang w:val="sk-SK"/>
        </w:rPr>
        <w:t>osoba s pozíciou ur</w:t>
      </w:r>
      <w:r w:rsidRPr="008228B5">
        <w:rPr>
          <w:rFonts w:hint="eastAsia"/>
          <w:lang w:val="sk-SK"/>
        </w:rPr>
        <w:t>č</w:t>
      </w:r>
      <w:r w:rsidRPr="008228B5">
        <w:rPr>
          <w:lang w:val="sk-SK"/>
        </w:rPr>
        <w:t xml:space="preserve">enou </w:t>
      </w:r>
      <w:r w:rsidRPr="008228B5">
        <w:rPr>
          <w:lang w:val="sk-SK"/>
        </w:rPr>
        <w:lastRenderedPageBreak/>
        <w:t>v zmysle interných predpisov</w:t>
      </w:r>
      <w:r w:rsidR="00F27825" w:rsidRPr="008228B5">
        <w:rPr>
          <w:lang w:val="sk-SK"/>
        </w:rPr>
        <w:t xml:space="preserve"> Kupujúceho</w:t>
      </w:r>
      <w:r w:rsidRPr="008228B5">
        <w:rPr>
          <w:lang w:val="sk-SK"/>
        </w:rPr>
        <w:t>.</w:t>
      </w:r>
    </w:p>
    <w:p w14:paraId="21C43A60" w14:textId="77777777" w:rsidR="00624FCE" w:rsidRPr="008228B5" w:rsidRDefault="000D2856" w:rsidP="009149EF">
      <w:pPr>
        <w:pStyle w:val="seLevel3"/>
        <w:keepNext/>
        <w:widowControl w:val="0"/>
        <w:tabs>
          <w:tab w:val="clear" w:pos="2041"/>
          <w:tab w:val="num" w:pos="2268"/>
        </w:tabs>
        <w:ind w:left="2268" w:hanging="850"/>
        <w:rPr>
          <w:lang w:val="sk-SK"/>
        </w:rPr>
      </w:pPr>
      <w:r w:rsidRPr="008228B5">
        <w:rPr>
          <w:lang w:val="sk-SK"/>
        </w:rPr>
        <w:t xml:space="preserve">Predávajúci je povinný </w:t>
      </w:r>
      <w:r w:rsidR="008D7C5E" w:rsidRPr="008228B5">
        <w:rPr>
          <w:lang w:val="sk-SK"/>
        </w:rPr>
        <w:t xml:space="preserve">podpisom </w:t>
      </w:r>
      <w:r w:rsidRPr="008228B5">
        <w:rPr>
          <w:lang w:val="sk-SK"/>
        </w:rPr>
        <w:t>potvrdi</w:t>
      </w:r>
      <w:r w:rsidRPr="008228B5">
        <w:rPr>
          <w:rFonts w:hint="eastAsia"/>
          <w:lang w:val="sk-SK"/>
        </w:rPr>
        <w:t>ť</w:t>
      </w:r>
      <w:r w:rsidRPr="008228B5">
        <w:rPr>
          <w:lang w:val="sk-SK"/>
        </w:rPr>
        <w:t xml:space="preserve"> Objednávk</w:t>
      </w:r>
      <w:r w:rsidR="008D7C5E" w:rsidRPr="008228B5">
        <w:rPr>
          <w:lang w:val="sk-SK"/>
        </w:rPr>
        <w:t>u a odosla</w:t>
      </w:r>
      <w:r w:rsidR="008D7C5E" w:rsidRPr="008228B5">
        <w:rPr>
          <w:rFonts w:hint="eastAsia"/>
          <w:lang w:val="sk-SK"/>
        </w:rPr>
        <w:t>ť</w:t>
      </w:r>
      <w:r w:rsidR="008D7C5E" w:rsidRPr="008228B5">
        <w:rPr>
          <w:lang w:val="sk-SK"/>
        </w:rPr>
        <w:t xml:space="preserve"> ju Kupujúcemu</w:t>
      </w:r>
      <w:r w:rsidRPr="008228B5">
        <w:rPr>
          <w:lang w:val="sk-SK"/>
        </w:rPr>
        <w:t xml:space="preserve"> </w:t>
      </w:r>
      <w:r w:rsidR="006A60A4" w:rsidRPr="008228B5">
        <w:rPr>
          <w:lang w:val="sk-SK"/>
        </w:rPr>
        <w:t xml:space="preserve">najneskôr </w:t>
      </w:r>
      <w:r w:rsidR="006A60A4" w:rsidRPr="00F22D7C">
        <w:rPr>
          <w:lang w:val="sk-SK"/>
        </w:rPr>
        <w:t xml:space="preserve">do </w:t>
      </w:r>
      <w:r w:rsidR="006A60A4" w:rsidRPr="00F22D7C">
        <w:rPr>
          <w:b/>
          <w:lang w:val="sk-SK"/>
        </w:rPr>
        <w:t>5 pracovných dní</w:t>
      </w:r>
      <w:r w:rsidR="006A60A4" w:rsidRPr="00F22D7C">
        <w:rPr>
          <w:lang w:val="sk-SK"/>
        </w:rPr>
        <w:t xml:space="preserve"> od</w:t>
      </w:r>
      <w:r w:rsidR="006A60A4" w:rsidRPr="008228B5">
        <w:rPr>
          <w:lang w:val="sk-SK"/>
        </w:rPr>
        <w:t xml:space="preserve"> doru</w:t>
      </w:r>
      <w:r w:rsidR="006A60A4" w:rsidRPr="008228B5">
        <w:rPr>
          <w:rFonts w:hint="eastAsia"/>
          <w:lang w:val="sk-SK"/>
        </w:rPr>
        <w:t>č</w:t>
      </w:r>
      <w:r w:rsidR="006A60A4" w:rsidRPr="008228B5">
        <w:rPr>
          <w:lang w:val="sk-SK"/>
        </w:rPr>
        <w:t xml:space="preserve">enia </w:t>
      </w:r>
      <w:r w:rsidRPr="008228B5">
        <w:rPr>
          <w:lang w:val="sk-SK"/>
        </w:rPr>
        <w:t>Objednávky</w:t>
      </w:r>
      <w:r w:rsidR="006A60A4" w:rsidRPr="008228B5">
        <w:rPr>
          <w:lang w:val="sk-SK"/>
        </w:rPr>
        <w:t xml:space="preserve">. </w:t>
      </w:r>
    </w:p>
    <w:p w14:paraId="21C43A61" w14:textId="77777777" w:rsidR="005D3860" w:rsidRPr="008228B5" w:rsidRDefault="000D2856" w:rsidP="009149EF">
      <w:pPr>
        <w:pStyle w:val="seLevel3"/>
        <w:keepNext/>
        <w:widowControl w:val="0"/>
        <w:tabs>
          <w:tab w:val="clear" w:pos="2041"/>
          <w:tab w:val="num" w:pos="2268"/>
        </w:tabs>
        <w:ind w:left="2268" w:hanging="850"/>
        <w:rPr>
          <w:lang w:val="sk-SK"/>
        </w:rPr>
      </w:pPr>
      <w:r w:rsidRPr="008228B5">
        <w:rPr>
          <w:lang w:val="sk-SK"/>
        </w:rPr>
        <w:t>Objednávka a potvrden</w:t>
      </w:r>
      <w:r w:rsidR="008D7C5E" w:rsidRPr="008228B5">
        <w:rPr>
          <w:lang w:val="sk-SK"/>
        </w:rPr>
        <w:t>á</w:t>
      </w:r>
      <w:r w:rsidRPr="008228B5">
        <w:rPr>
          <w:lang w:val="sk-SK"/>
        </w:rPr>
        <w:t xml:space="preserve"> Objednávk</w:t>
      </w:r>
      <w:r w:rsidR="008D7C5E" w:rsidRPr="008228B5">
        <w:rPr>
          <w:lang w:val="sk-SK"/>
        </w:rPr>
        <w:t>a</w:t>
      </w:r>
      <w:r w:rsidRPr="008228B5">
        <w:rPr>
          <w:lang w:val="sk-SK"/>
        </w:rPr>
        <w:t xml:space="preserve"> budú druhej Zmluvnej strane zasielané</w:t>
      </w:r>
      <w:r w:rsidR="008D7C5E" w:rsidRPr="008228B5">
        <w:rPr>
          <w:lang w:val="sk-SK"/>
        </w:rPr>
        <w:t xml:space="preserve"> Manažérmi Zmluvy</w:t>
      </w:r>
      <w:r w:rsidR="002C43BC" w:rsidRPr="008228B5">
        <w:rPr>
          <w:lang w:val="sk-SK"/>
        </w:rPr>
        <w:t xml:space="preserve"> </w:t>
      </w:r>
      <w:r w:rsidRPr="008228B5">
        <w:rPr>
          <w:lang w:val="sk-SK"/>
        </w:rPr>
        <w:t xml:space="preserve">e-mailom na adresy v zmysle </w:t>
      </w:r>
      <w:r w:rsidR="005F51F2" w:rsidRPr="008228B5">
        <w:rPr>
          <w:rFonts w:hint="eastAsia"/>
          <w:lang w:val="sk-SK"/>
        </w:rPr>
        <w:t>č</w:t>
      </w:r>
      <w:r w:rsidR="000820B0" w:rsidRPr="008228B5">
        <w:rPr>
          <w:lang w:val="sk-SK"/>
        </w:rPr>
        <w:t xml:space="preserve">lánku </w:t>
      </w:r>
      <w:r w:rsidR="00DE6648" w:rsidRPr="00976EFF">
        <w:rPr>
          <w:lang w:val="sk-SK"/>
        </w:rPr>
        <w:fldChar w:fldCharType="begin"/>
      </w:r>
      <w:r w:rsidR="00DE6648" w:rsidRPr="008228B5">
        <w:rPr>
          <w:lang w:val="sk-SK"/>
        </w:rPr>
        <w:instrText xml:space="preserve"> REF _Ref383070673 \r \h </w:instrText>
      </w:r>
      <w:r w:rsidR="00DE6648" w:rsidRPr="00976EFF">
        <w:rPr>
          <w:lang w:val="sk-SK"/>
        </w:rPr>
      </w:r>
      <w:r w:rsidR="00DE6648" w:rsidRPr="00976EFF">
        <w:rPr>
          <w:lang w:val="sk-SK"/>
        </w:rPr>
        <w:fldChar w:fldCharType="separate"/>
      </w:r>
      <w:r w:rsidR="005B2D49">
        <w:rPr>
          <w:lang w:val="sk-SK"/>
        </w:rPr>
        <w:t>4</w:t>
      </w:r>
      <w:r w:rsidR="00DE6648" w:rsidRPr="00976EFF">
        <w:rPr>
          <w:lang w:val="sk-SK"/>
        </w:rPr>
        <w:fldChar w:fldCharType="end"/>
      </w:r>
      <w:r w:rsidRPr="008228B5">
        <w:rPr>
          <w:lang w:val="sk-SK"/>
        </w:rPr>
        <w:t xml:space="preserve"> Rámcovej zmluvy</w:t>
      </w:r>
      <w:r w:rsidR="00266805" w:rsidRPr="008228B5">
        <w:rPr>
          <w:lang w:val="sk-SK"/>
        </w:rPr>
        <w:t xml:space="preserve">. </w:t>
      </w:r>
      <w:r w:rsidR="008D7C5E" w:rsidRPr="008228B5">
        <w:rPr>
          <w:lang w:val="sk-SK"/>
        </w:rPr>
        <w:t xml:space="preserve">Kupujúci </w:t>
      </w:r>
      <w:r w:rsidR="00266805" w:rsidRPr="008228B5">
        <w:rPr>
          <w:lang w:val="sk-SK"/>
        </w:rPr>
        <w:t>môže v príslušnej Objednávke uvies</w:t>
      </w:r>
      <w:r w:rsidR="00266805" w:rsidRPr="008228B5">
        <w:rPr>
          <w:rFonts w:hint="eastAsia"/>
          <w:lang w:val="sk-SK"/>
        </w:rPr>
        <w:t>ť</w:t>
      </w:r>
      <w:r w:rsidR="00266805" w:rsidRPr="008228B5">
        <w:rPr>
          <w:lang w:val="sk-SK"/>
        </w:rPr>
        <w:t xml:space="preserve"> aj iný spôsob pre potvrdenie Objednávky.</w:t>
      </w:r>
      <w:r w:rsidR="00266805" w:rsidRPr="008228B5" w:rsidDel="00266805">
        <w:rPr>
          <w:lang w:val="sk-SK"/>
        </w:rPr>
        <w:t xml:space="preserve"> </w:t>
      </w:r>
      <w:bookmarkEnd w:id="5"/>
    </w:p>
    <w:p w14:paraId="21C43A6E" w14:textId="77777777" w:rsidR="00822D42" w:rsidRPr="008228B5" w:rsidRDefault="00822D42" w:rsidP="009149EF">
      <w:pPr>
        <w:pStyle w:val="seLevel2"/>
        <w:keepNext/>
        <w:widowControl w:val="0"/>
        <w:tabs>
          <w:tab w:val="num" w:pos="1418"/>
          <w:tab w:val="num" w:pos="1580"/>
        </w:tabs>
        <w:ind w:left="1418" w:hanging="851"/>
        <w:rPr>
          <w:b w:val="0"/>
          <w:lang w:val="sk-SK"/>
        </w:rPr>
      </w:pPr>
      <w:bookmarkStart w:id="7" w:name="_Ref357697549"/>
      <w:bookmarkEnd w:id="6"/>
      <w:r w:rsidRPr="008228B5">
        <w:rPr>
          <w:lang w:val="sk-SK"/>
        </w:rPr>
        <w:t>Dodávané dokumenty</w:t>
      </w:r>
      <w:bookmarkEnd w:id="7"/>
    </w:p>
    <w:p w14:paraId="21C43A72" w14:textId="08DB6C3C" w:rsidR="00822D42" w:rsidRPr="008228B5" w:rsidRDefault="00822D42" w:rsidP="009149EF">
      <w:pPr>
        <w:pStyle w:val="seLevel3"/>
        <w:keepNext/>
        <w:widowControl w:val="0"/>
        <w:numPr>
          <w:ilvl w:val="0"/>
          <w:numId w:val="0"/>
        </w:numPr>
        <w:ind w:left="1418" w:hanging="2"/>
        <w:rPr>
          <w:lang w:val="sk-SK"/>
        </w:rPr>
      </w:pPr>
      <w:r w:rsidRPr="008228B5">
        <w:rPr>
          <w:lang w:val="sk-SK"/>
        </w:rPr>
        <w:t xml:space="preserve">Predávajúci sa zaväzuje </w:t>
      </w:r>
      <w:r w:rsidRPr="00F22D7C">
        <w:rPr>
          <w:rFonts w:cs="Tahoma"/>
          <w:b/>
          <w:lang w:val="sk-SK"/>
        </w:rPr>
        <w:t>okrem dokumentov uvedených v Technickej špecifikácii, ktorá tvorí Prílohu č. 2 tejto Rámcovej zmluvy,</w:t>
      </w:r>
      <w:r w:rsidRPr="00F22D7C">
        <w:rPr>
          <w:lang w:val="sk-SK"/>
        </w:rPr>
        <w:t xml:space="preserve"> odovzda</w:t>
      </w:r>
      <w:r w:rsidRPr="00F22D7C">
        <w:rPr>
          <w:rFonts w:hint="eastAsia"/>
          <w:lang w:val="sk-SK"/>
        </w:rPr>
        <w:t>ť</w:t>
      </w:r>
      <w:r w:rsidRPr="00F22D7C">
        <w:rPr>
          <w:lang w:val="sk-SK"/>
        </w:rPr>
        <w:t xml:space="preserve"> Kupujúcemu najneskôr pri prevzatí Tovaru nasledovné dokumenty:</w:t>
      </w:r>
      <w:r w:rsidRPr="008228B5">
        <w:rPr>
          <w:lang w:val="sk-SK"/>
        </w:rPr>
        <w:t xml:space="preserve"> </w:t>
      </w:r>
    </w:p>
    <w:p w14:paraId="21C43A73" w14:textId="77777777" w:rsidR="00822D42" w:rsidRPr="008228B5" w:rsidRDefault="00822D42" w:rsidP="009149EF">
      <w:pPr>
        <w:pStyle w:val="seLevel4"/>
        <w:keepNext/>
        <w:widowControl w:val="0"/>
        <w:rPr>
          <w:lang w:val="sk-SK"/>
        </w:rPr>
      </w:pPr>
      <w:r w:rsidRPr="008228B5">
        <w:rPr>
          <w:color w:val="000000"/>
          <w:lang w:val="sk-SK"/>
        </w:rPr>
        <w:t>Dodací list,</w:t>
      </w:r>
    </w:p>
    <w:p w14:paraId="21C43A74" w14:textId="77777777" w:rsidR="00822D42" w:rsidRPr="008228B5" w:rsidRDefault="00822D42" w:rsidP="009149EF">
      <w:pPr>
        <w:pStyle w:val="seLevel4"/>
        <w:keepNext/>
        <w:widowControl w:val="0"/>
        <w:rPr>
          <w:lang w:val="sk-SK"/>
        </w:rPr>
      </w:pPr>
      <w:r w:rsidRPr="008228B5">
        <w:rPr>
          <w:lang w:val="sk-SK"/>
        </w:rPr>
        <w:t>príslušnú technickú dokumentáciu,</w:t>
      </w:r>
    </w:p>
    <w:p w14:paraId="21C43A77" w14:textId="77777777" w:rsidR="00822D42" w:rsidRPr="00FA2998" w:rsidRDefault="00822D42" w:rsidP="009149EF">
      <w:pPr>
        <w:pStyle w:val="seLevel4"/>
        <w:keepNext/>
        <w:widowControl w:val="0"/>
        <w:rPr>
          <w:lang w:val="sk-SK"/>
        </w:rPr>
      </w:pPr>
      <w:r w:rsidRPr="00FA2998">
        <w:rPr>
          <w:lang w:val="sk-SK"/>
        </w:rPr>
        <w:t xml:space="preserve">kópie certifikátov alebo iných obdobných dokumentov, ktorými je schválené uvedenie Tovaru do obehu a jeho užívanie, </w:t>
      </w:r>
    </w:p>
    <w:p w14:paraId="21C43A78" w14:textId="77777777" w:rsidR="00822D42" w:rsidRPr="00FA2998" w:rsidRDefault="00822D42" w:rsidP="009149EF">
      <w:pPr>
        <w:pStyle w:val="seLevel4"/>
        <w:keepNext/>
        <w:widowControl w:val="0"/>
        <w:rPr>
          <w:lang w:val="sk-SK"/>
        </w:rPr>
      </w:pPr>
      <w:r w:rsidRPr="00FA2998">
        <w:rPr>
          <w:lang w:val="sk-SK"/>
        </w:rPr>
        <w:t>atesty materiálov použitých pri výrobe Tovaru,</w:t>
      </w:r>
    </w:p>
    <w:p w14:paraId="21C43A79" w14:textId="26657F42" w:rsidR="00822D42" w:rsidRPr="00FA2998" w:rsidRDefault="00822D42" w:rsidP="009149EF">
      <w:pPr>
        <w:pStyle w:val="seLevel4"/>
        <w:keepNext/>
        <w:widowControl w:val="0"/>
        <w:rPr>
          <w:lang w:val="sk-SK"/>
        </w:rPr>
      </w:pPr>
      <w:r w:rsidRPr="00FA2998">
        <w:rPr>
          <w:lang w:val="sk-SK"/>
        </w:rPr>
        <w:t>doklady o vykonaných skúškach, resp. listiny stanovené všeobecne záväznými právnymi predpismi alebo príslušnými technickými predpismi</w:t>
      </w:r>
      <w:r w:rsidR="00BB40E4">
        <w:rPr>
          <w:lang w:val="sk-SK"/>
        </w:rPr>
        <w:t>.</w:t>
      </w:r>
    </w:p>
    <w:p w14:paraId="21C43A7F" w14:textId="77777777" w:rsidR="00822D42" w:rsidRPr="008228B5" w:rsidRDefault="00822D42" w:rsidP="009149EF">
      <w:pPr>
        <w:pStyle w:val="seLevel2"/>
        <w:keepNext/>
        <w:widowControl w:val="0"/>
        <w:tabs>
          <w:tab w:val="num" w:pos="1418"/>
          <w:tab w:val="num" w:pos="1580"/>
        </w:tabs>
        <w:ind w:left="1418" w:hanging="851"/>
        <w:rPr>
          <w:lang w:val="sk-SK"/>
        </w:rPr>
      </w:pPr>
      <w:r w:rsidRPr="008228B5">
        <w:rPr>
          <w:lang w:val="sk-SK"/>
        </w:rPr>
        <w:t>Zabezpe</w:t>
      </w:r>
      <w:r w:rsidRPr="008228B5">
        <w:rPr>
          <w:rFonts w:hint="eastAsia"/>
          <w:lang w:val="sk-SK"/>
        </w:rPr>
        <w:t>č</w:t>
      </w:r>
      <w:r w:rsidRPr="008228B5">
        <w:rPr>
          <w:lang w:val="sk-SK"/>
        </w:rPr>
        <w:t>enie kvality</w:t>
      </w:r>
    </w:p>
    <w:p w14:paraId="21C43A83" w14:textId="1513C6E5" w:rsidR="00822D42" w:rsidRPr="008228B5" w:rsidRDefault="00822D42" w:rsidP="009149EF">
      <w:pPr>
        <w:pStyle w:val="seNormalny2"/>
        <w:keepNext/>
        <w:widowControl w:val="0"/>
        <w:ind w:left="1416"/>
        <w:rPr>
          <w:b/>
          <w:color w:val="FF0000"/>
          <w:highlight w:val="yellow"/>
          <w:u w:val="single"/>
        </w:rPr>
      </w:pPr>
      <w:r w:rsidRPr="008228B5">
        <w:rPr>
          <w:rFonts w:cs="Tahoma"/>
        </w:rPr>
        <w:t xml:space="preserve">Tovar patrí </w:t>
      </w:r>
      <w:r w:rsidRPr="00FA2998">
        <w:rPr>
          <w:rFonts w:cs="Tahoma"/>
        </w:rPr>
        <w:t>do</w:t>
      </w:r>
      <w:r w:rsidRPr="00FA2998">
        <w:rPr>
          <w:rFonts w:cs="Tahoma"/>
          <w:b/>
        </w:rPr>
        <w:t xml:space="preserve"> 1. </w:t>
      </w:r>
      <w:r w:rsidRPr="00FA2998">
        <w:rPr>
          <w:rFonts w:cs="Tahoma"/>
        </w:rPr>
        <w:t>kategórie</w:t>
      </w:r>
      <w:r w:rsidRPr="008228B5">
        <w:rPr>
          <w:rFonts w:cs="Tahoma"/>
        </w:rPr>
        <w:t xml:space="preserve"> zabezpečovania kvality.</w:t>
      </w:r>
    </w:p>
    <w:p w14:paraId="21C43A85" w14:textId="77777777" w:rsidR="000C5306" w:rsidRPr="008228B5" w:rsidRDefault="000C5306" w:rsidP="000C5306">
      <w:pPr>
        <w:pStyle w:val="seNormalny2"/>
        <w:keepNext/>
        <w:widowControl w:val="0"/>
        <w:ind w:left="1416"/>
        <w:rPr>
          <w:rFonts w:cs="Tahoma"/>
        </w:rPr>
      </w:pPr>
      <w:r w:rsidRPr="008228B5">
        <w:rPr>
          <w:rFonts w:cs="Tahoma"/>
        </w:rPr>
        <w:t xml:space="preserve">Tovar patrí do 1. kategórie zabezpečovania kvality, ak ide o vybrané zariadenie v zmysle zákona č. 541/2004 Z. z. o mierovom využití jadrovej energie (ďalej len </w:t>
      </w:r>
      <w:r w:rsidRPr="00271740">
        <w:rPr>
          <w:rFonts w:cs="Tahoma"/>
          <w:b/>
        </w:rPr>
        <w:t>„atómový zákon“</w:t>
      </w:r>
      <w:r w:rsidRPr="008228B5">
        <w:rPr>
          <w:rFonts w:cs="Tahoma"/>
        </w:rPr>
        <w:t>) a vykonávacích vyhlášok k atómovému zákonu, alebo ak ide o tovar, ktorý môže ovplyvniť prevádzku uvedených zariadení. Do 1. kategórie patrí aj tovar, ktorý nespĺňa požiadavky vyššie uvedené, ale môže iným spôsobom ovplyvniť jadrovú bezpečnosť jadrového zariadenia (spravidla podlieha dozoru ÚJD SR).</w:t>
      </w:r>
    </w:p>
    <w:p w14:paraId="21C43A89" w14:textId="77777777" w:rsidR="00822D42" w:rsidRPr="008228B5" w:rsidRDefault="00822D42" w:rsidP="00FA2998">
      <w:pPr>
        <w:pStyle w:val="seNormalny2"/>
        <w:widowControl w:val="0"/>
        <w:ind w:left="1416"/>
        <w:rPr>
          <w:rFonts w:cs="Tahoma"/>
        </w:rPr>
      </w:pPr>
      <w:r w:rsidRPr="008228B5">
        <w:rPr>
          <w:rFonts w:cs="Tahoma"/>
        </w:rPr>
        <w:t xml:space="preserve">Pri dodaní Tovaru je </w:t>
      </w:r>
      <w:r w:rsidR="00AB7328" w:rsidRPr="008228B5">
        <w:rPr>
          <w:rFonts w:cs="Tahoma"/>
        </w:rPr>
        <w:t xml:space="preserve">Predávajúci </w:t>
      </w:r>
      <w:r w:rsidRPr="008228B5">
        <w:rPr>
          <w:rFonts w:cs="Tahoma"/>
        </w:rPr>
        <w:t>povinný zabezpečiť splnenie príslušných povinností v zmysle ustanovení</w:t>
      </w:r>
      <w:r w:rsidR="00D80949" w:rsidRPr="008228B5">
        <w:rPr>
          <w:rFonts w:cs="Tahoma"/>
        </w:rPr>
        <w:t xml:space="preserve"> bodu </w:t>
      </w:r>
      <w:r w:rsidR="00C366D3" w:rsidRPr="008228B5">
        <w:rPr>
          <w:rFonts w:cs="Tahoma"/>
        </w:rPr>
        <w:t xml:space="preserve">18.2 </w:t>
      </w:r>
      <w:r w:rsidR="00C366D3" w:rsidRPr="008228B5">
        <w:rPr>
          <w:bCs/>
        </w:rPr>
        <w:t>VOP</w:t>
      </w:r>
      <w:r w:rsidR="00C366D3" w:rsidRPr="008228B5">
        <w:t xml:space="preserve">, ktoré tvoria Prílohu </w:t>
      </w:r>
      <w:r w:rsidR="00C366D3" w:rsidRPr="008228B5">
        <w:rPr>
          <w:rFonts w:hint="eastAsia"/>
        </w:rPr>
        <w:t>č</w:t>
      </w:r>
      <w:r w:rsidR="00C366D3" w:rsidRPr="008228B5">
        <w:t>. 1 k tejto Zmluve</w:t>
      </w:r>
      <w:r w:rsidR="00C366D3" w:rsidRPr="008228B5">
        <w:rPr>
          <w:rFonts w:cs="Tahoma"/>
        </w:rPr>
        <w:t xml:space="preserve">. </w:t>
      </w:r>
      <w:r w:rsidR="00C366D3" w:rsidRPr="008228B5">
        <w:t xml:space="preserve">Ostatné podmienky </w:t>
      </w:r>
      <w:r w:rsidR="00C366D3" w:rsidRPr="008228B5">
        <w:rPr>
          <w:rFonts w:cs="Tahoma"/>
          <w:color w:val="000000"/>
        </w:rPr>
        <w:t>súvisiace s týmto bodom Zmluvy</w:t>
      </w:r>
      <w:r w:rsidR="00C366D3" w:rsidRPr="008228B5">
        <w:t xml:space="preserve"> sú uvedené v Prílohe </w:t>
      </w:r>
      <w:r w:rsidR="00C366D3" w:rsidRPr="008228B5">
        <w:rPr>
          <w:rFonts w:hint="eastAsia"/>
        </w:rPr>
        <w:t>č</w:t>
      </w:r>
      <w:r w:rsidR="00C366D3" w:rsidRPr="008228B5">
        <w:t xml:space="preserve">. 1 – VOP, </w:t>
      </w:r>
      <w:r w:rsidR="00C366D3" w:rsidRPr="008228B5">
        <w:rPr>
          <w:rFonts w:hint="eastAsia"/>
        </w:rPr>
        <w:t>č</w:t>
      </w:r>
      <w:r w:rsidR="00C366D3" w:rsidRPr="008228B5">
        <w:t xml:space="preserve">lánok XVIII. Systémy manažérstva </w:t>
      </w:r>
      <w:r w:rsidR="005B4809" w:rsidRPr="008228B5">
        <w:t>dodávate</w:t>
      </w:r>
      <w:r w:rsidR="005B4809" w:rsidRPr="008228B5">
        <w:rPr>
          <w:rFonts w:hint="eastAsia"/>
        </w:rPr>
        <w:t>ľ</w:t>
      </w:r>
      <w:r w:rsidR="005B4809" w:rsidRPr="008228B5">
        <w:t>a</w:t>
      </w:r>
      <w:r w:rsidR="00C366D3" w:rsidRPr="008228B5">
        <w:t>.</w:t>
      </w:r>
    </w:p>
    <w:p w14:paraId="21C43A8E" w14:textId="77777777" w:rsidR="00822D42" w:rsidRDefault="00822D42" w:rsidP="00FA2998">
      <w:pPr>
        <w:pStyle w:val="seLevel1"/>
        <w:keepNext w:val="0"/>
        <w:widowControl w:val="0"/>
        <w:rPr>
          <w:lang w:val="sk-SK"/>
        </w:rPr>
      </w:pPr>
      <w:r w:rsidRPr="008228B5">
        <w:rPr>
          <w:lang w:val="sk-SK"/>
        </w:rPr>
        <w:t>Uzatvorenie zmluvy</w:t>
      </w:r>
      <w:r w:rsidR="00593CEE" w:rsidRPr="008228B5">
        <w:rPr>
          <w:lang w:val="sk-SK"/>
        </w:rPr>
        <w:t xml:space="preserve"> a</w:t>
      </w:r>
      <w:r w:rsidR="00A73D06">
        <w:rPr>
          <w:lang w:val="sk-SK"/>
        </w:rPr>
        <w:t> </w:t>
      </w:r>
      <w:r w:rsidR="00593CEE" w:rsidRPr="008228B5">
        <w:rPr>
          <w:lang w:val="sk-SK"/>
        </w:rPr>
        <w:t>zmeny</w:t>
      </w:r>
    </w:p>
    <w:p w14:paraId="21C43A90" w14:textId="77777777" w:rsidR="00C366D3" w:rsidRPr="008228B5" w:rsidRDefault="00822D42" w:rsidP="00FA2998">
      <w:pPr>
        <w:pStyle w:val="seLevel2"/>
        <w:widowControl w:val="0"/>
        <w:tabs>
          <w:tab w:val="clear" w:pos="1532"/>
          <w:tab w:val="num" w:pos="1418"/>
        </w:tabs>
        <w:ind w:left="1418" w:hanging="851"/>
        <w:rPr>
          <w:lang w:val="sk-SK"/>
        </w:rPr>
      </w:pPr>
      <w:bookmarkStart w:id="8" w:name="_Ref461456969"/>
      <w:r w:rsidRPr="008228B5">
        <w:rPr>
          <w:lang w:val="sk-SK"/>
        </w:rPr>
        <w:t>Platnos</w:t>
      </w:r>
      <w:r w:rsidRPr="008228B5">
        <w:rPr>
          <w:rFonts w:hint="eastAsia"/>
          <w:lang w:val="sk-SK"/>
        </w:rPr>
        <w:t>ť</w:t>
      </w:r>
      <w:bookmarkEnd w:id="8"/>
    </w:p>
    <w:p w14:paraId="21C43A98" w14:textId="77777777" w:rsidR="007337AD" w:rsidRPr="008228B5" w:rsidRDefault="00CE6A66" w:rsidP="00FA2998">
      <w:pPr>
        <w:pStyle w:val="seNormalny2"/>
        <w:widowControl w:val="0"/>
        <w:rPr>
          <w:color w:val="FF0000"/>
        </w:rPr>
      </w:pPr>
      <w:r w:rsidRPr="008228B5">
        <w:rPr>
          <w:rFonts w:cs="Tahoma"/>
        </w:rPr>
        <w:t xml:space="preserve">Táto </w:t>
      </w:r>
      <w:r w:rsidR="007337AD" w:rsidRPr="008228B5">
        <w:rPr>
          <w:rFonts w:cs="Tahoma"/>
        </w:rPr>
        <w:t>Rámcová zmluva je platná dňom jej podpisu Zmluvnými stranami.</w:t>
      </w:r>
    </w:p>
    <w:p w14:paraId="21C43A9A" w14:textId="77777777" w:rsidR="00822D42" w:rsidRPr="008228B5" w:rsidRDefault="00C366D3" w:rsidP="00FA2998">
      <w:pPr>
        <w:pStyle w:val="seLevel2"/>
        <w:widowControl w:val="0"/>
        <w:tabs>
          <w:tab w:val="clear" w:pos="1532"/>
          <w:tab w:val="num" w:pos="1418"/>
        </w:tabs>
        <w:ind w:left="1418" w:hanging="851"/>
        <w:rPr>
          <w:lang w:val="sk-SK"/>
        </w:rPr>
      </w:pPr>
      <w:r w:rsidRPr="008228B5">
        <w:rPr>
          <w:lang w:val="sk-SK"/>
        </w:rPr>
        <w:t>Ú</w:t>
      </w:r>
      <w:r w:rsidR="00822D42" w:rsidRPr="008228B5">
        <w:rPr>
          <w:rFonts w:hint="eastAsia"/>
          <w:lang w:val="sk-SK"/>
        </w:rPr>
        <w:t>č</w:t>
      </w:r>
      <w:r w:rsidR="00822D42" w:rsidRPr="008228B5">
        <w:rPr>
          <w:lang w:val="sk-SK"/>
        </w:rPr>
        <w:t>innos</w:t>
      </w:r>
      <w:r w:rsidR="00822D42" w:rsidRPr="008228B5">
        <w:rPr>
          <w:rFonts w:hint="eastAsia"/>
          <w:lang w:val="sk-SK"/>
        </w:rPr>
        <w:t>ť</w:t>
      </w:r>
      <w:r w:rsidR="00822D42" w:rsidRPr="008228B5">
        <w:rPr>
          <w:lang w:val="sk-SK"/>
        </w:rPr>
        <w:t xml:space="preserve"> </w:t>
      </w:r>
    </w:p>
    <w:p w14:paraId="21C43A9E" w14:textId="77777777" w:rsidR="00822D42" w:rsidRPr="008228B5" w:rsidRDefault="00822D42" w:rsidP="00FA2998">
      <w:pPr>
        <w:pStyle w:val="seNormalny2"/>
        <w:widowControl w:val="0"/>
      </w:pPr>
      <w:r w:rsidRPr="008228B5">
        <w:t>Táto Rámcová zmluva nadobúda ú</w:t>
      </w:r>
      <w:r w:rsidRPr="008228B5">
        <w:rPr>
          <w:rFonts w:hint="eastAsia"/>
        </w:rPr>
        <w:t>č</w:t>
      </w:r>
      <w:r w:rsidRPr="008228B5">
        <w:t>innos</w:t>
      </w:r>
      <w:r w:rsidRPr="008228B5">
        <w:rPr>
          <w:rFonts w:hint="eastAsia"/>
        </w:rPr>
        <w:t>ť</w:t>
      </w:r>
      <w:r w:rsidRPr="008228B5">
        <w:t xml:space="preserve"> d</w:t>
      </w:r>
      <w:r w:rsidRPr="008228B5">
        <w:rPr>
          <w:rFonts w:hint="eastAsia"/>
        </w:rPr>
        <w:t>ň</w:t>
      </w:r>
      <w:r w:rsidRPr="008228B5">
        <w:t xml:space="preserve">om jej </w:t>
      </w:r>
      <w:r w:rsidR="007337AD" w:rsidRPr="008228B5">
        <w:t>platnosti pod</w:t>
      </w:r>
      <w:r w:rsidR="007337AD" w:rsidRPr="008228B5">
        <w:rPr>
          <w:rFonts w:hint="eastAsia"/>
        </w:rPr>
        <w:t>ľ</w:t>
      </w:r>
      <w:r w:rsidR="007337AD" w:rsidRPr="008228B5">
        <w:t xml:space="preserve">a bodu </w:t>
      </w:r>
      <w:r w:rsidR="007337AD" w:rsidRPr="00976EFF">
        <w:fldChar w:fldCharType="begin"/>
      </w:r>
      <w:r w:rsidR="007337AD" w:rsidRPr="008228B5">
        <w:instrText xml:space="preserve"> REF _Ref461456969 \r \h </w:instrText>
      </w:r>
      <w:r w:rsidR="007337AD" w:rsidRPr="00976EFF">
        <w:fldChar w:fldCharType="separate"/>
      </w:r>
      <w:r w:rsidR="00C57A5F">
        <w:t>2.1</w:t>
      </w:r>
      <w:r w:rsidR="007337AD" w:rsidRPr="00976EFF">
        <w:fldChar w:fldCharType="end"/>
      </w:r>
      <w:r w:rsidR="007337AD" w:rsidRPr="008228B5">
        <w:t xml:space="preserve"> tejto Rámcovej zmluvy</w:t>
      </w:r>
      <w:r w:rsidRPr="008228B5">
        <w:t xml:space="preserve">. </w:t>
      </w:r>
    </w:p>
    <w:p w14:paraId="21C43AA2" w14:textId="01CBC9A6" w:rsidR="00822D42" w:rsidRPr="008228B5" w:rsidRDefault="00822D42" w:rsidP="009149EF">
      <w:pPr>
        <w:pStyle w:val="seNormalny2"/>
        <w:keepNext/>
        <w:widowControl w:val="0"/>
        <w:ind w:left="0"/>
        <w:rPr>
          <w:color w:val="FF0000"/>
        </w:rPr>
      </w:pPr>
    </w:p>
    <w:p w14:paraId="21C43AA3" w14:textId="77777777" w:rsidR="00822D42" w:rsidRPr="008228B5" w:rsidRDefault="00822D42" w:rsidP="009149EF">
      <w:pPr>
        <w:pStyle w:val="seLevel2"/>
        <w:keepNext/>
        <w:widowControl w:val="0"/>
        <w:tabs>
          <w:tab w:val="clear" w:pos="1532"/>
          <w:tab w:val="num" w:pos="1418"/>
        </w:tabs>
        <w:ind w:left="1418" w:hanging="851"/>
        <w:rPr>
          <w:lang w:val="sk-SK"/>
        </w:rPr>
      </w:pPr>
      <w:bookmarkStart w:id="9" w:name="_Ref380060681"/>
      <w:r w:rsidRPr="008228B5">
        <w:rPr>
          <w:lang w:val="sk-SK"/>
        </w:rPr>
        <w:t>Trvanie Rámcovej zmluvy</w:t>
      </w:r>
      <w:bookmarkEnd w:id="9"/>
      <w:r w:rsidRPr="008228B5">
        <w:rPr>
          <w:lang w:val="sk-SK"/>
        </w:rPr>
        <w:t xml:space="preserve"> </w:t>
      </w:r>
    </w:p>
    <w:p w14:paraId="21C43AA4" w14:textId="7EBC0D44" w:rsidR="00822D42" w:rsidRPr="008228B5" w:rsidRDefault="00822D42" w:rsidP="009149EF">
      <w:pPr>
        <w:pStyle w:val="seNormalny2"/>
        <w:keepNext/>
        <w:widowControl w:val="0"/>
        <w:ind w:left="1416"/>
        <w:rPr>
          <w:rFonts w:cs="Tahoma"/>
        </w:rPr>
      </w:pPr>
      <w:r w:rsidRPr="008228B5">
        <w:rPr>
          <w:rFonts w:cs="Tahoma"/>
          <w:color w:val="000000"/>
        </w:rPr>
        <w:t>Táto Rámcová zmluva sa uzatvára na dobu určitú, a </w:t>
      </w:r>
      <w:r w:rsidRPr="00997CB6">
        <w:rPr>
          <w:rFonts w:cs="Tahoma"/>
          <w:color w:val="000000"/>
        </w:rPr>
        <w:t xml:space="preserve">to </w:t>
      </w:r>
      <w:r w:rsidRPr="006F71C3">
        <w:rPr>
          <w:rFonts w:cs="Tahoma"/>
          <w:color w:val="000000"/>
        </w:rPr>
        <w:t xml:space="preserve">na dobu </w:t>
      </w:r>
      <w:r w:rsidR="00997CB6" w:rsidRPr="006F71C3">
        <w:rPr>
          <w:rFonts w:cs="Tahoma"/>
          <w:b/>
          <w:color w:val="000000"/>
        </w:rPr>
        <w:t>piatich rokov</w:t>
      </w:r>
      <w:r w:rsidRPr="006F71C3">
        <w:rPr>
          <w:rFonts w:cs="Tahoma"/>
          <w:color w:val="000000"/>
        </w:rPr>
        <w:t xml:space="preserve"> odo</w:t>
      </w:r>
      <w:r w:rsidRPr="00997CB6">
        <w:rPr>
          <w:rFonts w:cs="Tahoma"/>
          <w:color w:val="000000"/>
        </w:rPr>
        <w:t xml:space="preserve"> dňa nadobudnutia účinnosti tejto Rámcovej zmluvy</w:t>
      </w:r>
      <w:r w:rsidRPr="00997CB6">
        <w:rPr>
          <w:rFonts w:cs="Tahoma"/>
        </w:rPr>
        <w:t>.</w:t>
      </w:r>
    </w:p>
    <w:p w14:paraId="21C43AA5" w14:textId="77777777" w:rsidR="009F0760" w:rsidRPr="008228B5" w:rsidRDefault="00991193" w:rsidP="009149EF">
      <w:pPr>
        <w:pStyle w:val="seNormalny2"/>
        <w:keepNext/>
        <w:widowControl w:val="0"/>
        <w:rPr>
          <w:rFonts w:cs="Tahoma"/>
          <w:color w:val="000000"/>
        </w:rPr>
      </w:pPr>
      <w:r w:rsidRPr="008228B5">
        <w:t>Uplynutím doby</w:t>
      </w:r>
      <w:r w:rsidR="009F0760" w:rsidRPr="008228B5">
        <w:t xml:space="preserve"> platnosti tejto Rámcovej zmluvy </w:t>
      </w:r>
      <w:r w:rsidRPr="008228B5">
        <w:t>pod</w:t>
      </w:r>
      <w:r w:rsidRPr="008228B5">
        <w:rPr>
          <w:rFonts w:hint="eastAsia"/>
        </w:rPr>
        <w:t>ľ</w:t>
      </w:r>
      <w:r w:rsidRPr="008228B5">
        <w:t xml:space="preserve">a predchádzajúceho odseku </w:t>
      </w:r>
      <w:r w:rsidR="009F0760" w:rsidRPr="008228B5">
        <w:t>nezaniká platnos</w:t>
      </w:r>
      <w:r w:rsidR="009F0760" w:rsidRPr="008228B5">
        <w:rPr>
          <w:rFonts w:hint="eastAsia"/>
        </w:rPr>
        <w:t>ť</w:t>
      </w:r>
      <w:r w:rsidR="009F0760" w:rsidRPr="008228B5">
        <w:t xml:space="preserve"> samostatných zmlúv uzatvorených na základe Objednávok po</w:t>
      </w:r>
      <w:r w:rsidR="009F0760" w:rsidRPr="008228B5">
        <w:rPr>
          <w:rFonts w:hint="eastAsia"/>
        </w:rPr>
        <w:t>č</w:t>
      </w:r>
      <w:r w:rsidR="009F0760" w:rsidRPr="008228B5">
        <w:t xml:space="preserve">as </w:t>
      </w:r>
      <w:r w:rsidR="009F0760" w:rsidRPr="008228B5">
        <w:lastRenderedPageBreak/>
        <w:t>platnosti tejto Rámcovej zmluvy, pokia</w:t>
      </w:r>
      <w:r w:rsidR="009F0760" w:rsidRPr="008228B5">
        <w:rPr>
          <w:rFonts w:hint="eastAsia"/>
        </w:rPr>
        <w:t>ľ</w:t>
      </w:r>
      <w:r w:rsidR="009F0760" w:rsidRPr="008228B5">
        <w:t xml:space="preserve"> v Objednávke nie je dohodnuté inak alebo pokia</w:t>
      </w:r>
      <w:r w:rsidR="009F0760" w:rsidRPr="008228B5">
        <w:rPr>
          <w:rFonts w:hint="eastAsia"/>
        </w:rPr>
        <w:t>ľ</w:t>
      </w:r>
      <w:r w:rsidR="009F0760" w:rsidRPr="008228B5">
        <w:t xml:space="preserve"> sa Zmluvné strany nedohodnú inak.</w:t>
      </w:r>
    </w:p>
    <w:p w14:paraId="21C43AAB" w14:textId="77777777" w:rsidR="00822D42" w:rsidRDefault="00822D42" w:rsidP="009149EF">
      <w:pPr>
        <w:pStyle w:val="seNormalny2"/>
        <w:keepNext/>
        <w:widowControl w:val="0"/>
        <w:ind w:left="567"/>
        <w:rPr>
          <w:rFonts w:cs="Tahoma"/>
          <w:color w:val="000000"/>
        </w:rPr>
      </w:pPr>
      <w:r w:rsidRPr="008228B5">
        <w:rPr>
          <w:rFonts w:cs="Tahoma"/>
          <w:color w:val="000000"/>
        </w:rPr>
        <w:t>Ostatné podmienky súvisiace s týmto článkom Rámcovej zmluvy sú uvedené v Prílohe č. 1 –</w:t>
      </w:r>
      <w:r w:rsidR="00A96ABB" w:rsidRPr="008228B5">
        <w:rPr>
          <w:rFonts w:cs="Tahoma"/>
          <w:color w:val="000000"/>
        </w:rPr>
        <w:t xml:space="preserve"> </w:t>
      </w:r>
      <w:r w:rsidR="007337AD" w:rsidRPr="008228B5">
        <w:rPr>
          <w:rFonts w:cs="Tahoma"/>
        </w:rPr>
        <w:t>VOP</w:t>
      </w:r>
      <w:r w:rsidR="00F433FF" w:rsidRPr="008228B5">
        <w:rPr>
          <w:rFonts w:cs="Tahoma"/>
          <w:color w:val="000000"/>
        </w:rPr>
        <w:t xml:space="preserve">, </w:t>
      </w:r>
      <w:r w:rsidRPr="008228B5">
        <w:rPr>
          <w:rFonts w:cs="Tahoma"/>
          <w:color w:val="000000"/>
        </w:rPr>
        <w:t>článok IV. Uzatvorenie zmluvy a zmeny.</w:t>
      </w:r>
    </w:p>
    <w:p w14:paraId="21C43AAD" w14:textId="77777777" w:rsidR="0079033F" w:rsidRDefault="0079033F" w:rsidP="009149EF">
      <w:pPr>
        <w:pStyle w:val="seLevel1"/>
        <w:widowControl w:val="0"/>
        <w:rPr>
          <w:lang w:val="sk-SK"/>
        </w:rPr>
      </w:pPr>
      <w:r w:rsidRPr="008228B5">
        <w:rPr>
          <w:lang w:val="sk-SK"/>
        </w:rPr>
        <w:t>Výklad zmluvy</w:t>
      </w:r>
    </w:p>
    <w:p w14:paraId="21C43AAF" w14:textId="77777777" w:rsidR="005C411F" w:rsidRPr="008228B5" w:rsidRDefault="005C411F" w:rsidP="009149EF">
      <w:pPr>
        <w:pStyle w:val="seLevel2"/>
        <w:keepNext/>
        <w:widowControl w:val="0"/>
        <w:tabs>
          <w:tab w:val="clear" w:pos="1532"/>
          <w:tab w:val="num" w:pos="1418"/>
        </w:tabs>
        <w:ind w:left="1418" w:hanging="851"/>
        <w:rPr>
          <w:lang w:val="sk-SK"/>
        </w:rPr>
      </w:pPr>
      <w:bookmarkStart w:id="10" w:name="_Ref397425872"/>
      <w:r w:rsidRPr="008228B5">
        <w:rPr>
          <w:lang w:val="sk-SK"/>
        </w:rPr>
        <w:t>Všeobecné obchodné podmienky spolo</w:t>
      </w:r>
      <w:r w:rsidRPr="008228B5">
        <w:rPr>
          <w:rFonts w:hint="eastAsia"/>
          <w:lang w:val="sk-SK"/>
        </w:rPr>
        <w:t>č</w:t>
      </w:r>
      <w:r w:rsidRPr="008228B5">
        <w:rPr>
          <w:lang w:val="sk-SK"/>
        </w:rPr>
        <w:t>nosti Slovenské elektrárne, a.s. (VOP)</w:t>
      </w:r>
      <w:bookmarkEnd w:id="10"/>
    </w:p>
    <w:p w14:paraId="21C43AB0" w14:textId="261CE51B" w:rsidR="005C411F" w:rsidRPr="008228B5" w:rsidRDefault="005C411F" w:rsidP="009149EF">
      <w:pPr>
        <w:pStyle w:val="seNormalny2"/>
        <w:keepNext/>
        <w:widowControl w:val="0"/>
      </w:pPr>
      <w:r w:rsidRPr="008228B5">
        <w:t>Predávajúci berie na vedomie a výslovne súhlasí, že ostatné podmienky vz</w:t>
      </w:r>
      <w:r w:rsidRPr="008228B5">
        <w:rPr>
          <w:rFonts w:hint="eastAsia"/>
        </w:rPr>
        <w:t>ť</w:t>
      </w:r>
      <w:r w:rsidRPr="008228B5">
        <w:t>ahujúce sa na túto Rámcovú zmluvu sú uvedené vo </w:t>
      </w:r>
      <w:r w:rsidRPr="00CA7DE3">
        <w:rPr>
          <w:b/>
        </w:rPr>
        <w:t>VOP</w:t>
      </w:r>
      <w:r w:rsidRPr="008228B5">
        <w:t xml:space="preserve">, </w:t>
      </w:r>
      <w:r w:rsidRPr="00997CB6">
        <w:rPr>
          <w:rFonts w:cs="Tahoma"/>
        </w:rPr>
        <w:t>verzia</w:t>
      </w:r>
      <w:r w:rsidR="002F199A" w:rsidRPr="00997CB6">
        <w:rPr>
          <w:rFonts w:cs="Tahoma"/>
        </w:rPr>
        <w:t xml:space="preserve"> </w:t>
      </w:r>
      <w:r w:rsidR="002F199A" w:rsidRPr="00997CB6">
        <w:rPr>
          <w:b/>
          <w:bCs/>
        </w:rPr>
        <w:t>01.1</w:t>
      </w:r>
      <w:r w:rsidR="00EC7232" w:rsidRPr="00997CB6">
        <w:rPr>
          <w:b/>
          <w:bCs/>
        </w:rPr>
        <w:t>2</w:t>
      </w:r>
      <w:r w:rsidR="002F199A" w:rsidRPr="00997CB6">
        <w:rPr>
          <w:b/>
          <w:bCs/>
        </w:rPr>
        <w:t>.20</w:t>
      </w:r>
      <w:r w:rsidR="00EC7232" w:rsidRPr="00997CB6">
        <w:rPr>
          <w:b/>
          <w:bCs/>
        </w:rPr>
        <w:t>20</w:t>
      </w:r>
      <w:r w:rsidRPr="008228B5">
        <w:rPr>
          <w:rFonts w:cs="Tahoma"/>
        </w:rPr>
        <w:t>,</w:t>
      </w:r>
      <w:r w:rsidRPr="008228B5">
        <w:t xml:space="preserve"> ktoré tvoria Prílohu </w:t>
      </w:r>
      <w:r w:rsidRPr="008228B5">
        <w:rPr>
          <w:rFonts w:hint="eastAsia"/>
        </w:rPr>
        <w:t>č</w:t>
      </w:r>
      <w:r w:rsidRPr="008228B5">
        <w:t>. 1 k tejto Rámcovej zmluve.</w:t>
      </w:r>
    </w:p>
    <w:p w14:paraId="21C43AB1" w14:textId="77777777" w:rsidR="005C411F" w:rsidRPr="008228B5" w:rsidRDefault="005C411F" w:rsidP="009149EF">
      <w:pPr>
        <w:pStyle w:val="seNormalny2"/>
        <w:keepNext/>
        <w:widowControl w:val="0"/>
      </w:pPr>
      <w:r w:rsidRPr="008228B5">
        <w:t>Predávajúci vyhlasuje, že sa s obsahom ustanovení VOP oboznámil, ich obsah je mu známy a berie na vedomie skuto</w:t>
      </w:r>
      <w:r w:rsidRPr="008228B5">
        <w:rPr>
          <w:rFonts w:hint="eastAsia"/>
        </w:rPr>
        <w:t>č</w:t>
      </w:r>
      <w:r w:rsidRPr="008228B5">
        <w:t>nos</w:t>
      </w:r>
      <w:r w:rsidRPr="008228B5">
        <w:rPr>
          <w:rFonts w:hint="eastAsia"/>
        </w:rPr>
        <w:t>ť</w:t>
      </w:r>
      <w:r w:rsidRPr="008228B5">
        <w:t xml:space="preserve">, </w:t>
      </w:r>
      <w:r w:rsidRPr="008228B5">
        <w:rPr>
          <w:rFonts w:hint="eastAsia"/>
        </w:rPr>
        <w:t>ž</w:t>
      </w:r>
      <w:r w:rsidRPr="008228B5">
        <w:t>e VOP sú pre neho záväzné a podpisom tejto Rámcovej zmluvy sa zaväzuje dodržiava</w:t>
      </w:r>
      <w:r w:rsidRPr="008228B5">
        <w:rPr>
          <w:rFonts w:hint="eastAsia"/>
        </w:rPr>
        <w:t>ť</w:t>
      </w:r>
      <w:r w:rsidRPr="008228B5">
        <w:t xml:space="preserve"> ich ustanovenia.</w:t>
      </w:r>
    </w:p>
    <w:p w14:paraId="21C43AB7" w14:textId="77777777" w:rsidR="0079033F" w:rsidRPr="008228B5" w:rsidRDefault="0079033F" w:rsidP="009149EF">
      <w:pPr>
        <w:pStyle w:val="seLevel2"/>
        <w:keepNext/>
        <w:widowControl w:val="0"/>
        <w:tabs>
          <w:tab w:val="clear" w:pos="1532"/>
          <w:tab w:val="num" w:pos="1418"/>
        </w:tabs>
        <w:ind w:left="1418" w:hanging="851"/>
        <w:rPr>
          <w:lang w:val="sk-SK"/>
        </w:rPr>
      </w:pPr>
      <w:r w:rsidRPr="008228B5">
        <w:rPr>
          <w:lang w:val="sk-SK"/>
        </w:rPr>
        <w:t>Prednos</w:t>
      </w:r>
      <w:r w:rsidRPr="008228B5">
        <w:rPr>
          <w:rFonts w:hint="eastAsia"/>
          <w:lang w:val="sk-SK"/>
        </w:rPr>
        <w:t>ť</w:t>
      </w:r>
      <w:r w:rsidRPr="008228B5">
        <w:rPr>
          <w:lang w:val="sk-SK"/>
        </w:rPr>
        <w:t xml:space="preserve"> ustanovení </w:t>
      </w:r>
    </w:p>
    <w:p w14:paraId="21C43AB8" w14:textId="77777777" w:rsidR="00A96ABB" w:rsidRPr="008228B5" w:rsidRDefault="0079033F" w:rsidP="009149EF">
      <w:pPr>
        <w:pStyle w:val="seLevel3"/>
        <w:keepNext/>
        <w:widowControl w:val="0"/>
        <w:tabs>
          <w:tab w:val="clear" w:pos="2041"/>
          <w:tab w:val="num" w:pos="2268"/>
        </w:tabs>
        <w:ind w:left="2268" w:hanging="850"/>
        <w:rPr>
          <w:lang w:val="sk-SK"/>
        </w:rPr>
      </w:pPr>
      <w:r w:rsidRPr="008228B5">
        <w:rPr>
          <w:lang w:val="sk-SK"/>
        </w:rPr>
        <w:t>V prípade rozporu medzi podmienkami uvedenými v tejto Rámcovej zmluve a podmienkami uvedenými v jej prílohách, resp. sú</w:t>
      </w:r>
      <w:r w:rsidRPr="008228B5">
        <w:rPr>
          <w:rFonts w:hint="eastAsia"/>
          <w:lang w:val="sk-SK"/>
        </w:rPr>
        <w:t>č</w:t>
      </w:r>
      <w:r w:rsidRPr="008228B5">
        <w:rPr>
          <w:lang w:val="sk-SK"/>
        </w:rPr>
        <w:t>astiach má prednos</w:t>
      </w:r>
      <w:r w:rsidRPr="008228B5">
        <w:rPr>
          <w:rFonts w:hint="eastAsia"/>
          <w:lang w:val="sk-SK"/>
        </w:rPr>
        <w:t>ť</w:t>
      </w:r>
      <w:r w:rsidRPr="008228B5">
        <w:rPr>
          <w:lang w:val="sk-SK"/>
        </w:rPr>
        <w:t xml:space="preserve"> text tejto Rámcovej zmluvy.</w:t>
      </w:r>
    </w:p>
    <w:p w14:paraId="21C43AB9" w14:textId="77777777" w:rsidR="0079033F" w:rsidRPr="008228B5" w:rsidRDefault="00A96ABB" w:rsidP="009149EF">
      <w:pPr>
        <w:pStyle w:val="seLevel3"/>
        <w:keepNext/>
        <w:widowControl w:val="0"/>
        <w:tabs>
          <w:tab w:val="clear" w:pos="2041"/>
          <w:tab w:val="num" w:pos="2268"/>
        </w:tabs>
        <w:ind w:left="2268" w:hanging="850"/>
        <w:rPr>
          <w:lang w:val="sk-SK"/>
        </w:rPr>
      </w:pPr>
      <w:r w:rsidRPr="008228B5">
        <w:rPr>
          <w:lang w:val="sk-SK"/>
        </w:rPr>
        <w:t>V prípade rozporu medzi podmienkami uvedenými v texte Rámcovej zmluvy a podmienkami uvedenými v príslušnej Objednávke majú prednos</w:t>
      </w:r>
      <w:r w:rsidRPr="008228B5">
        <w:rPr>
          <w:rFonts w:hint="eastAsia"/>
          <w:lang w:val="sk-SK"/>
        </w:rPr>
        <w:t>ť</w:t>
      </w:r>
      <w:r w:rsidRPr="008228B5">
        <w:rPr>
          <w:lang w:val="sk-SK"/>
        </w:rPr>
        <w:t xml:space="preserve"> ustanovenia príslušnej Objednávky.</w:t>
      </w:r>
      <w:r w:rsidR="0079033F" w:rsidRPr="008228B5">
        <w:rPr>
          <w:lang w:val="sk-SK"/>
        </w:rPr>
        <w:t xml:space="preserve"> </w:t>
      </w:r>
    </w:p>
    <w:p w14:paraId="21C43AC0" w14:textId="0CB456C7" w:rsidR="0079033F" w:rsidRPr="008228B5" w:rsidRDefault="0079033F" w:rsidP="00C476C2">
      <w:pPr>
        <w:pStyle w:val="seLevel2"/>
        <w:keepNext/>
        <w:widowControl w:val="0"/>
        <w:numPr>
          <w:ilvl w:val="0"/>
          <w:numId w:val="0"/>
        </w:numPr>
        <w:rPr>
          <w:color w:val="FF0000"/>
          <w:lang w:val="sk-SK"/>
        </w:rPr>
      </w:pPr>
    </w:p>
    <w:p w14:paraId="21C43AC1" w14:textId="77777777" w:rsidR="0079033F" w:rsidRDefault="0079033F" w:rsidP="009149EF">
      <w:pPr>
        <w:pStyle w:val="seLevel2"/>
        <w:keepNext/>
        <w:widowControl w:val="0"/>
        <w:numPr>
          <w:ilvl w:val="0"/>
          <w:numId w:val="0"/>
        </w:numPr>
        <w:ind w:left="567"/>
        <w:rPr>
          <w:rFonts w:cs="Tahoma"/>
          <w:b w:val="0"/>
          <w:color w:val="000000"/>
          <w:lang w:val="sk-SK"/>
        </w:rPr>
      </w:pPr>
      <w:r w:rsidRPr="008228B5">
        <w:rPr>
          <w:rFonts w:cs="Tahoma"/>
          <w:b w:val="0"/>
          <w:color w:val="000000"/>
          <w:lang w:val="sk-SK"/>
        </w:rPr>
        <w:t xml:space="preserve">Ostatné podmienky súvisiace s týmto článkom </w:t>
      </w:r>
      <w:r w:rsidR="008F605E" w:rsidRPr="008228B5">
        <w:rPr>
          <w:rFonts w:cs="Tahoma"/>
          <w:b w:val="0"/>
          <w:color w:val="000000"/>
          <w:lang w:val="sk-SK"/>
        </w:rPr>
        <w:t>Rámcovej z</w:t>
      </w:r>
      <w:r w:rsidRPr="008228B5">
        <w:rPr>
          <w:rFonts w:cs="Tahoma"/>
          <w:b w:val="0"/>
          <w:color w:val="000000"/>
          <w:lang w:val="sk-SK"/>
        </w:rPr>
        <w:t>mluvy sú uvedené v Prílohe č. 1 –</w:t>
      </w:r>
      <w:r w:rsidR="002067C2" w:rsidRPr="008228B5">
        <w:rPr>
          <w:rFonts w:cs="Tahoma"/>
          <w:b w:val="0"/>
          <w:color w:val="000000"/>
          <w:lang w:val="sk-SK"/>
        </w:rPr>
        <w:t xml:space="preserve"> </w:t>
      </w:r>
      <w:r w:rsidR="007337AD" w:rsidRPr="008228B5">
        <w:rPr>
          <w:rFonts w:cs="Tahoma"/>
          <w:b w:val="0"/>
          <w:lang w:val="sk-SK"/>
        </w:rPr>
        <w:t>VOP</w:t>
      </w:r>
      <w:r w:rsidR="00E426FB" w:rsidRPr="008228B5">
        <w:rPr>
          <w:rFonts w:cs="Tahoma"/>
          <w:b w:val="0"/>
          <w:color w:val="000000"/>
          <w:lang w:val="sk-SK"/>
        </w:rPr>
        <w:t xml:space="preserve">, </w:t>
      </w:r>
      <w:r w:rsidRPr="008228B5">
        <w:rPr>
          <w:rFonts w:cs="Tahoma"/>
          <w:b w:val="0"/>
          <w:color w:val="000000"/>
          <w:lang w:val="sk-SK"/>
        </w:rPr>
        <w:t>článok V. Výklad.</w:t>
      </w:r>
    </w:p>
    <w:p w14:paraId="21C43AC3" w14:textId="77777777" w:rsidR="0079033F" w:rsidRDefault="0079033F" w:rsidP="009149EF">
      <w:pPr>
        <w:pStyle w:val="seLevel1"/>
        <w:widowControl w:val="0"/>
        <w:rPr>
          <w:lang w:val="sk-SK"/>
        </w:rPr>
      </w:pPr>
      <w:bookmarkStart w:id="11" w:name="_Ref383070673"/>
      <w:r w:rsidRPr="008228B5">
        <w:rPr>
          <w:lang w:val="sk-SK"/>
        </w:rPr>
        <w:t>komunikácia</w:t>
      </w:r>
      <w:bookmarkEnd w:id="11"/>
      <w:r w:rsidRPr="008228B5">
        <w:rPr>
          <w:lang w:val="sk-SK"/>
        </w:rPr>
        <w:t xml:space="preserve"> </w:t>
      </w:r>
    </w:p>
    <w:p w14:paraId="21C43AC5" w14:textId="77777777" w:rsidR="0079033F" w:rsidRPr="008228B5" w:rsidRDefault="0079033F" w:rsidP="009149EF">
      <w:pPr>
        <w:pStyle w:val="seLevel2"/>
        <w:keepNext/>
        <w:widowControl w:val="0"/>
        <w:tabs>
          <w:tab w:val="clear" w:pos="1532"/>
          <w:tab w:val="num" w:pos="1418"/>
        </w:tabs>
        <w:ind w:left="1418" w:hanging="851"/>
        <w:rPr>
          <w:lang w:val="sk-SK"/>
        </w:rPr>
      </w:pPr>
      <w:r w:rsidRPr="008228B5">
        <w:rPr>
          <w:lang w:val="sk-SK"/>
        </w:rPr>
        <w:t xml:space="preserve">Kontaktné osoby </w:t>
      </w:r>
    </w:p>
    <w:p w14:paraId="21C43AC6" w14:textId="77777777" w:rsidR="0079033F" w:rsidRPr="008228B5" w:rsidRDefault="0079033F" w:rsidP="009149EF">
      <w:pPr>
        <w:pStyle w:val="seLevel2"/>
        <w:keepNext/>
        <w:widowControl w:val="0"/>
        <w:numPr>
          <w:ilvl w:val="0"/>
          <w:numId w:val="0"/>
        </w:numPr>
        <w:tabs>
          <w:tab w:val="num" w:pos="1418"/>
        </w:tabs>
        <w:ind w:left="1418"/>
        <w:rPr>
          <w:b w:val="0"/>
          <w:lang w:val="sk-SK"/>
        </w:rPr>
      </w:pPr>
      <w:r w:rsidRPr="008228B5">
        <w:rPr>
          <w:b w:val="0"/>
          <w:lang w:val="sk-SK"/>
        </w:rPr>
        <w:t xml:space="preserve">Kontaktnou osobou v </w:t>
      </w:r>
      <w:r w:rsidRPr="008228B5">
        <w:rPr>
          <w:lang w:val="sk-SK"/>
        </w:rPr>
        <w:t>zmluvných veciach</w:t>
      </w:r>
      <w:r w:rsidRPr="008228B5">
        <w:rPr>
          <w:b w:val="0"/>
          <w:lang w:val="sk-SK"/>
        </w:rPr>
        <w:t xml:space="preserve"> je: </w:t>
      </w:r>
    </w:p>
    <w:p w14:paraId="21C43AC7" w14:textId="77777777" w:rsidR="0079033F" w:rsidRPr="008228B5" w:rsidRDefault="0079033F" w:rsidP="009149EF">
      <w:pPr>
        <w:pStyle w:val="seNormalny2"/>
        <w:keepNext/>
        <w:widowControl w:val="0"/>
        <w:tabs>
          <w:tab w:val="left" w:pos="1418"/>
        </w:tabs>
        <w:rPr>
          <w:u w:val="single"/>
        </w:rPr>
      </w:pPr>
      <w:r w:rsidRPr="008228B5">
        <w:rPr>
          <w:u w:val="single"/>
        </w:rPr>
        <w:t>za Kupujúceho:</w:t>
      </w:r>
    </w:p>
    <w:p w14:paraId="21C43AC8" w14:textId="2A3462CE" w:rsidR="0079033F" w:rsidRPr="00997CB6" w:rsidRDefault="00997CB6" w:rsidP="009149EF">
      <w:pPr>
        <w:pStyle w:val="seNormalny2"/>
        <w:keepNext/>
        <w:widowControl w:val="0"/>
        <w:tabs>
          <w:tab w:val="left" w:pos="1418"/>
        </w:tabs>
        <w:rPr>
          <w:rFonts w:cs="Tahoma"/>
        </w:rPr>
      </w:pPr>
      <w:r>
        <w:rPr>
          <w:rFonts w:cs="Tahoma"/>
          <w:b/>
        </w:rPr>
        <w:t xml:space="preserve">Dana Dančejová, </w:t>
      </w:r>
      <w:r w:rsidRPr="00997CB6">
        <w:rPr>
          <w:rFonts w:cs="Tahoma"/>
        </w:rPr>
        <w:t xml:space="preserve">strategický nákupca, </w:t>
      </w:r>
      <w:proofErr w:type="spellStart"/>
      <w:r w:rsidRPr="00997CB6">
        <w:rPr>
          <w:rFonts w:cs="Tahoma"/>
        </w:rPr>
        <w:t>tel.č</w:t>
      </w:r>
      <w:proofErr w:type="spellEnd"/>
      <w:r w:rsidRPr="00997CB6">
        <w:rPr>
          <w:rFonts w:cs="Tahoma"/>
        </w:rPr>
        <w:t>. 0910 673 714, dana.dancejova@seas.sk</w:t>
      </w:r>
    </w:p>
    <w:p w14:paraId="21C43ACA" w14:textId="77777777" w:rsidR="0079033F" w:rsidRPr="008228B5" w:rsidRDefault="0079033F" w:rsidP="009149EF">
      <w:pPr>
        <w:pStyle w:val="seNormalny2"/>
        <w:keepNext/>
        <w:widowControl w:val="0"/>
        <w:tabs>
          <w:tab w:val="left" w:pos="1418"/>
        </w:tabs>
        <w:rPr>
          <w:u w:val="single"/>
        </w:rPr>
      </w:pPr>
      <w:r w:rsidRPr="008228B5">
        <w:rPr>
          <w:u w:val="single"/>
        </w:rPr>
        <w:t>za Predávajúceho:</w:t>
      </w:r>
    </w:p>
    <w:p w14:paraId="21C43ACB" w14:textId="77777777" w:rsidR="0079033F" w:rsidRPr="008228B5" w:rsidRDefault="0079033F" w:rsidP="009149EF">
      <w:pPr>
        <w:pStyle w:val="seNormalny2"/>
        <w:keepNext/>
        <w:widowControl w:val="0"/>
        <w:tabs>
          <w:tab w:val="left" w:pos="1418"/>
        </w:tabs>
        <w:rPr>
          <w:rFonts w:cs="Tahoma"/>
        </w:rPr>
      </w:pPr>
      <w:r w:rsidRPr="008228B5">
        <w:rPr>
          <w:rFonts w:cs="Tahoma"/>
          <w:b/>
          <w:highlight w:val="cyan"/>
        </w:rPr>
        <w:t>...........</w:t>
      </w:r>
    </w:p>
    <w:p w14:paraId="21C43ACC" w14:textId="09B69D5D" w:rsidR="0079033F" w:rsidRPr="008228B5" w:rsidRDefault="0079033F" w:rsidP="009149EF">
      <w:pPr>
        <w:pStyle w:val="seNormalny2"/>
        <w:keepNext/>
        <w:widowControl w:val="0"/>
        <w:tabs>
          <w:tab w:val="left" w:pos="1418"/>
        </w:tabs>
      </w:pPr>
    </w:p>
    <w:p w14:paraId="21C43ACD" w14:textId="77777777" w:rsidR="0079033F" w:rsidRPr="008228B5" w:rsidRDefault="0079033F" w:rsidP="009149EF">
      <w:pPr>
        <w:pStyle w:val="seLevel2"/>
        <w:keepNext/>
        <w:widowControl w:val="0"/>
        <w:tabs>
          <w:tab w:val="clear" w:pos="1532"/>
          <w:tab w:val="num" w:pos="1418"/>
        </w:tabs>
        <w:ind w:left="1418" w:hanging="851"/>
        <w:rPr>
          <w:lang w:val="sk-SK"/>
        </w:rPr>
      </w:pPr>
      <w:bookmarkStart w:id="12" w:name="_Ref377479219"/>
      <w:r w:rsidRPr="008228B5">
        <w:rPr>
          <w:lang w:val="sk-SK"/>
        </w:rPr>
        <w:t>Manažéri Zmluvy</w:t>
      </w:r>
      <w:bookmarkEnd w:id="12"/>
      <w:r w:rsidRPr="008228B5">
        <w:rPr>
          <w:lang w:val="sk-SK"/>
        </w:rPr>
        <w:t xml:space="preserve"> </w:t>
      </w:r>
    </w:p>
    <w:p w14:paraId="21C43ACE" w14:textId="77777777" w:rsidR="0079033F" w:rsidRPr="008228B5" w:rsidRDefault="0079033F" w:rsidP="009149EF">
      <w:pPr>
        <w:pStyle w:val="seLevel2"/>
        <w:keepNext/>
        <w:widowControl w:val="0"/>
        <w:numPr>
          <w:ilvl w:val="0"/>
          <w:numId w:val="0"/>
        </w:numPr>
        <w:ind w:left="1416"/>
        <w:rPr>
          <w:b w:val="0"/>
          <w:lang w:val="sk-SK"/>
        </w:rPr>
      </w:pPr>
      <w:r w:rsidRPr="008228B5">
        <w:rPr>
          <w:b w:val="0"/>
          <w:lang w:val="sk-SK"/>
        </w:rPr>
        <w:t>Na ú</w:t>
      </w:r>
      <w:r w:rsidRPr="008228B5">
        <w:rPr>
          <w:rFonts w:hint="eastAsia"/>
          <w:b w:val="0"/>
          <w:lang w:val="sk-SK"/>
        </w:rPr>
        <w:t>č</w:t>
      </w:r>
      <w:r w:rsidRPr="008228B5">
        <w:rPr>
          <w:b w:val="0"/>
          <w:lang w:val="sk-SK"/>
        </w:rPr>
        <w:t xml:space="preserve">ely </w:t>
      </w:r>
      <w:r w:rsidRPr="008228B5">
        <w:rPr>
          <w:lang w:val="sk-SK"/>
        </w:rPr>
        <w:t>vykonávania organiza</w:t>
      </w:r>
      <w:r w:rsidRPr="008228B5">
        <w:rPr>
          <w:rFonts w:hint="eastAsia"/>
          <w:lang w:val="sk-SK"/>
        </w:rPr>
        <w:t>č</w:t>
      </w:r>
      <w:r w:rsidRPr="008228B5">
        <w:rPr>
          <w:lang w:val="sk-SK"/>
        </w:rPr>
        <w:t>ných a realiza</w:t>
      </w:r>
      <w:r w:rsidRPr="008228B5">
        <w:rPr>
          <w:rFonts w:hint="eastAsia"/>
          <w:lang w:val="sk-SK"/>
        </w:rPr>
        <w:t>č</w:t>
      </w:r>
      <w:r w:rsidRPr="008228B5">
        <w:rPr>
          <w:lang w:val="sk-SK"/>
        </w:rPr>
        <w:t xml:space="preserve">ných </w:t>
      </w:r>
      <w:r w:rsidRPr="008228B5">
        <w:rPr>
          <w:rFonts w:hint="eastAsia"/>
          <w:lang w:val="sk-SK"/>
        </w:rPr>
        <w:t>ú</w:t>
      </w:r>
      <w:r w:rsidRPr="008228B5">
        <w:rPr>
          <w:lang w:val="sk-SK"/>
        </w:rPr>
        <w:t>konov</w:t>
      </w:r>
      <w:r w:rsidRPr="008228B5">
        <w:rPr>
          <w:b w:val="0"/>
          <w:lang w:val="sk-SK"/>
        </w:rPr>
        <w:t xml:space="preserve"> na základe ustanovení tejto </w:t>
      </w:r>
      <w:r w:rsidR="008F605E" w:rsidRPr="008228B5">
        <w:rPr>
          <w:b w:val="0"/>
          <w:lang w:val="sk-SK"/>
        </w:rPr>
        <w:t>Rámcovej z</w:t>
      </w:r>
      <w:r w:rsidRPr="008228B5">
        <w:rPr>
          <w:b w:val="0"/>
          <w:lang w:val="sk-SK"/>
        </w:rPr>
        <w:t>mluvy sú ur</w:t>
      </w:r>
      <w:r w:rsidRPr="008228B5">
        <w:rPr>
          <w:rFonts w:hint="eastAsia"/>
          <w:b w:val="0"/>
          <w:lang w:val="sk-SK"/>
        </w:rPr>
        <w:t>č</w:t>
      </w:r>
      <w:r w:rsidRPr="008228B5">
        <w:rPr>
          <w:b w:val="0"/>
          <w:lang w:val="sk-SK"/>
        </w:rPr>
        <w:t>ené nasledovné osoby:</w:t>
      </w:r>
    </w:p>
    <w:p w14:paraId="21C43ACF" w14:textId="77777777" w:rsidR="0079033F" w:rsidRPr="008228B5" w:rsidRDefault="0079033F" w:rsidP="009149EF">
      <w:pPr>
        <w:pStyle w:val="seNormalny2"/>
        <w:keepNext/>
        <w:widowControl w:val="0"/>
        <w:tabs>
          <w:tab w:val="left" w:pos="1418"/>
        </w:tabs>
        <w:rPr>
          <w:u w:val="single"/>
        </w:rPr>
      </w:pPr>
      <w:r w:rsidRPr="008228B5">
        <w:rPr>
          <w:u w:val="single"/>
        </w:rPr>
        <w:t>Manažér Zmluvy za Kupujúceho:</w:t>
      </w:r>
    </w:p>
    <w:p w14:paraId="21C43AD0" w14:textId="02AE1922" w:rsidR="0079033F" w:rsidRPr="00997CB6" w:rsidRDefault="00997CB6" w:rsidP="009149EF">
      <w:pPr>
        <w:pStyle w:val="seNormalny2"/>
        <w:keepNext/>
        <w:widowControl w:val="0"/>
        <w:tabs>
          <w:tab w:val="left" w:pos="1418"/>
        </w:tabs>
        <w:rPr>
          <w:rFonts w:cs="Tahoma"/>
        </w:rPr>
      </w:pPr>
      <w:r>
        <w:rPr>
          <w:rFonts w:cs="Tahoma"/>
          <w:b/>
        </w:rPr>
        <w:t xml:space="preserve">Ing. Soňa Hutárová, </w:t>
      </w:r>
      <w:r w:rsidRPr="00997CB6">
        <w:rPr>
          <w:rFonts w:cs="Tahoma"/>
        </w:rPr>
        <w:t xml:space="preserve">vedúci materiálového manažmentu JE, </w:t>
      </w:r>
      <w:hyperlink r:id="rId11" w:history="1">
        <w:r w:rsidRPr="00997CB6">
          <w:rPr>
            <w:rStyle w:val="Hypertextovprepojenie"/>
            <w:rFonts w:cs="Tahoma"/>
          </w:rPr>
          <w:t>sona.hutarova@seas.sk</w:t>
        </w:r>
      </w:hyperlink>
      <w:r w:rsidRPr="00997CB6">
        <w:rPr>
          <w:rFonts w:cs="Tahoma"/>
        </w:rPr>
        <w:t>, 0910 674 941</w:t>
      </w:r>
    </w:p>
    <w:p w14:paraId="21C43AD2" w14:textId="77777777" w:rsidR="0079033F" w:rsidRPr="008228B5" w:rsidRDefault="0079033F" w:rsidP="009149EF">
      <w:pPr>
        <w:pStyle w:val="seNormalny2"/>
        <w:keepNext/>
        <w:widowControl w:val="0"/>
        <w:tabs>
          <w:tab w:val="left" w:pos="1418"/>
        </w:tabs>
        <w:rPr>
          <w:u w:val="single"/>
        </w:rPr>
      </w:pPr>
      <w:r w:rsidRPr="008228B5">
        <w:rPr>
          <w:u w:val="single"/>
        </w:rPr>
        <w:t>Manažér Zmluvy za Predávajúceho:</w:t>
      </w:r>
    </w:p>
    <w:p w14:paraId="21C43AD3" w14:textId="77777777" w:rsidR="0079033F" w:rsidRPr="008228B5" w:rsidRDefault="0079033F" w:rsidP="009149EF">
      <w:pPr>
        <w:pStyle w:val="seNormalny2"/>
        <w:keepNext/>
        <w:widowControl w:val="0"/>
        <w:tabs>
          <w:tab w:val="left" w:pos="1418"/>
        </w:tabs>
        <w:rPr>
          <w:rFonts w:cs="Tahoma"/>
        </w:rPr>
      </w:pPr>
      <w:r w:rsidRPr="008228B5">
        <w:rPr>
          <w:rFonts w:cs="Tahoma"/>
          <w:b/>
          <w:highlight w:val="cyan"/>
        </w:rPr>
        <w:t>...........</w:t>
      </w:r>
    </w:p>
    <w:p w14:paraId="21C43ADA" w14:textId="77777777" w:rsidR="0079033F" w:rsidRDefault="0079033F" w:rsidP="009149EF">
      <w:pPr>
        <w:pStyle w:val="seNormalny2"/>
        <w:keepNext/>
        <w:widowControl w:val="0"/>
        <w:ind w:left="567"/>
        <w:rPr>
          <w:rFonts w:cs="Tahoma"/>
          <w:color w:val="000000"/>
        </w:rPr>
      </w:pPr>
      <w:r w:rsidRPr="008228B5">
        <w:rPr>
          <w:rFonts w:cs="Tahoma"/>
          <w:color w:val="000000"/>
        </w:rPr>
        <w:t xml:space="preserve">Ostatné podmienky súvisiace s týmto článkom </w:t>
      </w:r>
      <w:r w:rsidR="00F158A3" w:rsidRPr="008228B5">
        <w:rPr>
          <w:rFonts w:cs="Tahoma"/>
          <w:color w:val="000000"/>
        </w:rPr>
        <w:t>Rámcovej z</w:t>
      </w:r>
      <w:r w:rsidRPr="008228B5">
        <w:rPr>
          <w:rFonts w:cs="Tahoma"/>
          <w:color w:val="000000"/>
        </w:rPr>
        <w:t xml:space="preserve">mluvy sú uvedené v Prílohe č. 1 – </w:t>
      </w:r>
      <w:r w:rsidR="007337AD" w:rsidRPr="008228B5">
        <w:rPr>
          <w:rFonts w:cs="Tahoma"/>
        </w:rPr>
        <w:t>VOP</w:t>
      </w:r>
      <w:r w:rsidR="00E426FB" w:rsidRPr="008228B5">
        <w:rPr>
          <w:rFonts w:cs="Tahoma"/>
          <w:color w:val="000000"/>
        </w:rPr>
        <w:t xml:space="preserve">, </w:t>
      </w:r>
      <w:r w:rsidRPr="008228B5">
        <w:rPr>
          <w:rFonts w:cs="Tahoma"/>
          <w:color w:val="000000"/>
        </w:rPr>
        <w:lastRenderedPageBreak/>
        <w:t>článok VI. Komunikácia.</w:t>
      </w:r>
    </w:p>
    <w:p w14:paraId="21C43ADC" w14:textId="77777777" w:rsidR="00502EBF" w:rsidRDefault="00502EBF" w:rsidP="009149EF">
      <w:pPr>
        <w:pStyle w:val="seLevel1"/>
        <w:widowControl w:val="0"/>
        <w:rPr>
          <w:lang w:val="sk-SK"/>
        </w:rPr>
      </w:pPr>
      <w:r w:rsidRPr="008228B5">
        <w:rPr>
          <w:lang w:val="sk-SK"/>
        </w:rPr>
        <w:t>CENA</w:t>
      </w:r>
      <w:r w:rsidR="00F45159" w:rsidRPr="008228B5">
        <w:rPr>
          <w:lang w:val="sk-SK"/>
        </w:rPr>
        <w:t>, FAKTURA</w:t>
      </w:r>
      <w:r w:rsidR="00F45159" w:rsidRPr="008228B5">
        <w:rPr>
          <w:rFonts w:hint="eastAsia"/>
          <w:lang w:val="sk-SK"/>
        </w:rPr>
        <w:t>Č</w:t>
      </w:r>
      <w:r w:rsidR="00F45159" w:rsidRPr="008228B5">
        <w:rPr>
          <w:lang w:val="sk-SK"/>
        </w:rPr>
        <w:t>NÉ</w:t>
      </w:r>
      <w:r w:rsidRPr="008228B5">
        <w:rPr>
          <w:lang w:val="sk-SK"/>
        </w:rPr>
        <w:t xml:space="preserve"> </w:t>
      </w:r>
      <w:r w:rsidR="0079033F" w:rsidRPr="008228B5">
        <w:rPr>
          <w:lang w:val="sk-SK"/>
        </w:rPr>
        <w:t>a platobné podmienky</w:t>
      </w:r>
    </w:p>
    <w:p w14:paraId="21C43AE5" w14:textId="77777777" w:rsidR="00502EBF" w:rsidRPr="00881F06" w:rsidRDefault="00502EBF" w:rsidP="00881F06">
      <w:pPr>
        <w:pStyle w:val="seLevel2"/>
        <w:keepNext/>
        <w:widowControl w:val="0"/>
        <w:tabs>
          <w:tab w:val="num" w:pos="1418"/>
          <w:tab w:val="num" w:pos="1580"/>
        </w:tabs>
        <w:ind w:left="1418" w:hanging="851"/>
        <w:rPr>
          <w:lang w:val="sk-SK"/>
        </w:rPr>
      </w:pPr>
      <w:bookmarkStart w:id="13" w:name="_Ref347152168"/>
      <w:bookmarkStart w:id="14" w:name="_Ref191099998"/>
      <w:r w:rsidRPr="00881F06">
        <w:rPr>
          <w:lang w:val="sk-SK"/>
        </w:rPr>
        <w:t>Cena</w:t>
      </w:r>
      <w:bookmarkEnd w:id="13"/>
      <w:r w:rsidRPr="00881F06">
        <w:rPr>
          <w:lang w:val="sk-SK"/>
        </w:rPr>
        <w:t xml:space="preserve"> </w:t>
      </w:r>
      <w:bookmarkEnd w:id="14"/>
    </w:p>
    <w:p w14:paraId="21C43AEB" w14:textId="77777777" w:rsidR="00F211B9" w:rsidRPr="008228B5" w:rsidRDefault="00EE6D2B" w:rsidP="009149EF">
      <w:pPr>
        <w:pStyle w:val="seLevel3"/>
        <w:keepNext/>
        <w:widowControl w:val="0"/>
        <w:tabs>
          <w:tab w:val="clear" w:pos="2041"/>
          <w:tab w:val="num" w:pos="2268"/>
        </w:tabs>
        <w:ind w:left="2268" w:hanging="850"/>
        <w:rPr>
          <w:lang w:val="sk-SK"/>
        </w:rPr>
      </w:pPr>
      <w:bookmarkStart w:id="15" w:name="_Ref393093137"/>
      <w:bookmarkStart w:id="16" w:name="_Ref88531157"/>
      <w:bookmarkStart w:id="17" w:name="_Ref80696331"/>
      <w:r w:rsidRPr="008228B5">
        <w:rPr>
          <w:lang w:val="sk-SK"/>
        </w:rPr>
        <w:t>Kupujúci</w:t>
      </w:r>
      <w:r w:rsidR="00584BE9" w:rsidRPr="008228B5">
        <w:rPr>
          <w:lang w:val="sk-SK"/>
        </w:rPr>
        <w:t xml:space="preserve"> sa zaväzuje zaplati</w:t>
      </w:r>
      <w:r w:rsidR="00584BE9" w:rsidRPr="008228B5">
        <w:rPr>
          <w:rFonts w:hint="eastAsia"/>
          <w:lang w:val="sk-SK"/>
        </w:rPr>
        <w:t>ť</w:t>
      </w:r>
      <w:r w:rsidR="00584BE9" w:rsidRPr="008228B5">
        <w:rPr>
          <w:lang w:val="sk-SK"/>
        </w:rPr>
        <w:t xml:space="preserve"> za </w:t>
      </w:r>
      <w:r w:rsidR="0056768F" w:rsidRPr="008228B5">
        <w:rPr>
          <w:lang w:val="sk-SK"/>
        </w:rPr>
        <w:t>Tovar</w:t>
      </w:r>
      <w:r w:rsidR="00584BE9" w:rsidRPr="008228B5">
        <w:rPr>
          <w:lang w:val="sk-SK"/>
        </w:rPr>
        <w:t xml:space="preserve"> cenu, ktorá bude </w:t>
      </w:r>
      <w:r w:rsidR="005F0882" w:rsidRPr="008228B5">
        <w:rPr>
          <w:lang w:val="sk-SK"/>
        </w:rPr>
        <w:t>ur</w:t>
      </w:r>
      <w:r w:rsidR="005F0882" w:rsidRPr="008228B5">
        <w:rPr>
          <w:rFonts w:hint="eastAsia"/>
          <w:lang w:val="sk-SK"/>
        </w:rPr>
        <w:t>č</w:t>
      </w:r>
      <w:r w:rsidR="005F0882" w:rsidRPr="008228B5">
        <w:rPr>
          <w:lang w:val="sk-SK"/>
        </w:rPr>
        <w:t>ená</w:t>
      </w:r>
      <w:r w:rsidR="00584BE9" w:rsidRPr="008228B5">
        <w:rPr>
          <w:lang w:val="sk-SK"/>
        </w:rPr>
        <w:t xml:space="preserve"> spôsobom </w:t>
      </w:r>
      <w:r w:rsidR="005F0882" w:rsidRPr="008228B5">
        <w:rPr>
          <w:lang w:val="sk-SK"/>
        </w:rPr>
        <w:t xml:space="preserve">uvedeným v nasledujúcich </w:t>
      </w:r>
      <w:r w:rsidR="00FE5342" w:rsidRPr="008228B5">
        <w:rPr>
          <w:lang w:val="sk-SK"/>
        </w:rPr>
        <w:t>bod</w:t>
      </w:r>
      <w:r w:rsidR="005F0882" w:rsidRPr="008228B5">
        <w:rPr>
          <w:lang w:val="sk-SK"/>
        </w:rPr>
        <w:t xml:space="preserve">och tohto </w:t>
      </w:r>
      <w:r w:rsidR="005F0882" w:rsidRPr="008228B5">
        <w:rPr>
          <w:rFonts w:hint="eastAsia"/>
          <w:lang w:val="sk-SK"/>
        </w:rPr>
        <w:t>č</w:t>
      </w:r>
      <w:r w:rsidR="005F0882" w:rsidRPr="008228B5">
        <w:rPr>
          <w:lang w:val="sk-SK"/>
        </w:rPr>
        <w:t>lánku</w:t>
      </w:r>
      <w:r w:rsidR="00584BE9" w:rsidRPr="008228B5">
        <w:rPr>
          <w:lang w:val="sk-SK"/>
        </w:rPr>
        <w:t xml:space="preserve"> </w:t>
      </w:r>
      <w:r w:rsidR="006B1207" w:rsidRPr="008228B5">
        <w:rPr>
          <w:lang w:val="sk-SK"/>
        </w:rPr>
        <w:t>Rámcovej z</w:t>
      </w:r>
      <w:r w:rsidR="00584BE9" w:rsidRPr="008228B5">
        <w:rPr>
          <w:lang w:val="sk-SK"/>
        </w:rPr>
        <w:t>mluvy (</w:t>
      </w:r>
      <w:r w:rsidR="00584BE9" w:rsidRPr="008228B5">
        <w:rPr>
          <w:rFonts w:hint="eastAsia"/>
          <w:lang w:val="sk-SK"/>
        </w:rPr>
        <w:t>ď</w:t>
      </w:r>
      <w:r w:rsidR="00584BE9" w:rsidRPr="008228B5">
        <w:rPr>
          <w:lang w:val="sk-SK"/>
        </w:rPr>
        <w:t xml:space="preserve">alej len </w:t>
      </w:r>
      <w:r w:rsidR="00584BE9" w:rsidRPr="008228B5">
        <w:rPr>
          <w:rFonts w:hint="eastAsia"/>
          <w:lang w:val="sk-SK"/>
        </w:rPr>
        <w:t>„</w:t>
      </w:r>
      <w:r w:rsidR="0056768F" w:rsidRPr="008228B5">
        <w:rPr>
          <w:b/>
          <w:lang w:val="sk-SK"/>
        </w:rPr>
        <w:t>Kúpna c</w:t>
      </w:r>
      <w:r w:rsidR="00584BE9" w:rsidRPr="008228B5">
        <w:rPr>
          <w:b/>
          <w:lang w:val="sk-SK"/>
        </w:rPr>
        <w:t>ena</w:t>
      </w:r>
      <w:r w:rsidR="00F211B9" w:rsidRPr="008228B5">
        <w:rPr>
          <w:lang w:val="sk-SK"/>
        </w:rPr>
        <w:t>“</w:t>
      </w:r>
      <w:r w:rsidR="00F211B9" w:rsidRPr="008228B5">
        <w:rPr>
          <w:b/>
          <w:lang w:val="sk-SK"/>
        </w:rPr>
        <w:t xml:space="preserve"> </w:t>
      </w:r>
      <w:r w:rsidR="00F211B9" w:rsidRPr="008228B5">
        <w:rPr>
          <w:lang w:val="sk-SK"/>
        </w:rPr>
        <w:t>alebo</w:t>
      </w:r>
      <w:r w:rsidR="00F211B9" w:rsidRPr="008228B5">
        <w:rPr>
          <w:b/>
          <w:lang w:val="sk-SK"/>
        </w:rPr>
        <w:t xml:space="preserve"> </w:t>
      </w:r>
      <w:r w:rsidR="00F211B9" w:rsidRPr="008228B5">
        <w:rPr>
          <w:lang w:val="sk-SK"/>
        </w:rPr>
        <w:t>„</w:t>
      </w:r>
      <w:r w:rsidR="00F211B9" w:rsidRPr="008228B5">
        <w:rPr>
          <w:b/>
          <w:lang w:val="sk-SK"/>
        </w:rPr>
        <w:t>cena</w:t>
      </w:r>
      <w:r w:rsidR="00584BE9" w:rsidRPr="008228B5">
        <w:rPr>
          <w:lang w:val="sk-SK"/>
        </w:rPr>
        <w:t>“)</w:t>
      </w:r>
      <w:r w:rsidR="00F211B9" w:rsidRPr="008228B5">
        <w:rPr>
          <w:lang w:val="sk-SK"/>
        </w:rPr>
        <w:t>.</w:t>
      </w:r>
      <w:bookmarkEnd w:id="15"/>
      <w:r w:rsidR="00584BE9" w:rsidRPr="008228B5">
        <w:rPr>
          <w:lang w:val="sk-SK"/>
        </w:rPr>
        <w:t xml:space="preserve"> </w:t>
      </w:r>
    </w:p>
    <w:p w14:paraId="21C43AEF" w14:textId="77777777" w:rsidR="00502EBF" w:rsidRPr="008228B5" w:rsidRDefault="00502EBF" w:rsidP="009149EF">
      <w:pPr>
        <w:pStyle w:val="seLevel3"/>
        <w:keepNext/>
        <w:widowControl w:val="0"/>
        <w:tabs>
          <w:tab w:val="clear" w:pos="2041"/>
          <w:tab w:val="num" w:pos="2268"/>
        </w:tabs>
        <w:ind w:left="2268" w:hanging="850"/>
        <w:rPr>
          <w:lang w:val="sk-SK"/>
        </w:rPr>
      </w:pPr>
      <w:bookmarkStart w:id="18" w:name="_Ref348029671"/>
      <w:r w:rsidRPr="008228B5">
        <w:rPr>
          <w:lang w:val="sk-SK"/>
        </w:rPr>
        <w:t xml:space="preserve">Zmluvné strany sa dohodli, že </w:t>
      </w:r>
      <w:r w:rsidRPr="008228B5">
        <w:rPr>
          <w:b/>
          <w:lang w:val="sk-SK"/>
        </w:rPr>
        <w:t>maximálna cena</w:t>
      </w:r>
      <w:r w:rsidRPr="008228B5">
        <w:rPr>
          <w:lang w:val="sk-SK"/>
        </w:rPr>
        <w:t xml:space="preserve"> za </w:t>
      </w:r>
      <w:r w:rsidR="0056768F" w:rsidRPr="008228B5">
        <w:rPr>
          <w:lang w:val="sk-SK"/>
        </w:rPr>
        <w:t>Tovar dodaný na základe Objednávok vystavených v zmysle</w:t>
      </w:r>
      <w:r w:rsidRPr="008228B5">
        <w:rPr>
          <w:lang w:val="sk-SK"/>
        </w:rPr>
        <w:t xml:space="preserve"> </w:t>
      </w:r>
      <w:r w:rsidR="00584BE9" w:rsidRPr="008228B5">
        <w:rPr>
          <w:lang w:val="sk-SK"/>
        </w:rPr>
        <w:t xml:space="preserve">tejto </w:t>
      </w:r>
      <w:r w:rsidR="006B1207" w:rsidRPr="008228B5">
        <w:rPr>
          <w:lang w:val="sk-SK"/>
        </w:rPr>
        <w:t>Rámcovej z</w:t>
      </w:r>
      <w:r w:rsidR="00584BE9" w:rsidRPr="008228B5">
        <w:rPr>
          <w:lang w:val="sk-SK"/>
        </w:rPr>
        <w:t>mluvy</w:t>
      </w:r>
      <w:r w:rsidRPr="008228B5">
        <w:rPr>
          <w:lang w:val="sk-SK"/>
        </w:rPr>
        <w:t xml:space="preserve"> je:</w:t>
      </w:r>
      <w:bookmarkEnd w:id="18"/>
      <w:r w:rsidRPr="008228B5">
        <w:rPr>
          <w:lang w:val="sk-SK"/>
        </w:rPr>
        <w:t xml:space="preserve"> </w:t>
      </w:r>
    </w:p>
    <w:p w14:paraId="21C43AF0" w14:textId="77777777" w:rsidR="00502EBF" w:rsidRPr="008228B5" w:rsidRDefault="00502EBF" w:rsidP="009149EF">
      <w:pPr>
        <w:pStyle w:val="seNormalny2"/>
        <w:keepNext/>
        <w:widowControl w:val="0"/>
        <w:ind w:left="2268"/>
        <w:jc w:val="center"/>
        <w:rPr>
          <w:b/>
          <w:highlight w:val="yellow"/>
        </w:rPr>
      </w:pPr>
      <w:r w:rsidRPr="008228B5">
        <w:rPr>
          <w:b/>
          <w:highlight w:val="cyan"/>
        </w:rPr>
        <w:t>XXXXXXXXXXXXXXXXXXXX</w:t>
      </w:r>
      <w:r w:rsidRPr="008228B5">
        <w:t xml:space="preserve">,- EUR </w:t>
      </w:r>
      <w:r w:rsidRPr="008228B5">
        <w:rPr>
          <w:highlight w:val="cyan"/>
        </w:rPr>
        <w:t>bez DPH</w:t>
      </w:r>
    </w:p>
    <w:p w14:paraId="21C43AF1" w14:textId="77777777" w:rsidR="00502EBF" w:rsidRPr="008228B5" w:rsidRDefault="00502EBF" w:rsidP="009149EF">
      <w:pPr>
        <w:pStyle w:val="seNormalny2"/>
        <w:keepNext/>
        <w:widowControl w:val="0"/>
        <w:ind w:left="2268"/>
        <w:jc w:val="center"/>
        <w:rPr>
          <w:b/>
        </w:rPr>
      </w:pPr>
      <w:r w:rsidRPr="008228B5">
        <w:t xml:space="preserve">(slovom: </w:t>
      </w:r>
      <w:proofErr w:type="spellStart"/>
      <w:r w:rsidRPr="008228B5">
        <w:rPr>
          <w:b/>
          <w:highlight w:val="cyan"/>
        </w:rPr>
        <w:t>xxxxxxxxxxxxxxxxxxx</w:t>
      </w:r>
      <w:proofErr w:type="spellEnd"/>
      <w:r w:rsidRPr="008228B5">
        <w:t xml:space="preserve"> eur </w:t>
      </w:r>
      <w:r w:rsidRPr="008228B5">
        <w:rPr>
          <w:highlight w:val="cyan"/>
        </w:rPr>
        <w:t>bez DPH</w:t>
      </w:r>
      <w:r w:rsidRPr="008228B5">
        <w:t>)</w:t>
      </w:r>
    </w:p>
    <w:p w14:paraId="21C43AF2" w14:textId="77777777" w:rsidR="00502EBF" w:rsidRPr="008228B5" w:rsidRDefault="00502EBF" w:rsidP="009149EF">
      <w:pPr>
        <w:pStyle w:val="seNormalny2"/>
        <w:keepNext/>
        <w:widowControl w:val="0"/>
        <w:ind w:left="2268"/>
        <w:jc w:val="center"/>
      </w:pPr>
      <w:r w:rsidRPr="008228B5">
        <w:t>(</w:t>
      </w:r>
      <w:r w:rsidRPr="008228B5">
        <w:rPr>
          <w:rFonts w:hint="eastAsia"/>
        </w:rPr>
        <w:t>ď</w:t>
      </w:r>
      <w:r w:rsidRPr="008228B5">
        <w:t xml:space="preserve">alej len </w:t>
      </w:r>
      <w:r w:rsidRPr="008228B5">
        <w:rPr>
          <w:rFonts w:hint="eastAsia"/>
        </w:rPr>
        <w:t>„</w:t>
      </w:r>
      <w:r w:rsidRPr="008228B5">
        <w:rPr>
          <w:b/>
        </w:rPr>
        <w:t>Cena</w:t>
      </w:r>
      <w:r w:rsidRPr="008228B5">
        <w:t>“).</w:t>
      </w:r>
    </w:p>
    <w:p w14:paraId="21C43AF3" w14:textId="77777777" w:rsidR="00121887" w:rsidRDefault="00E46C45" w:rsidP="009149EF">
      <w:pPr>
        <w:pStyle w:val="seNormalny2"/>
        <w:keepNext/>
        <w:widowControl w:val="0"/>
        <w:ind w:left="2268"/>
      </w:pPr>
      <w:r w:rsidRPr="008228B5">
        <w:t xml:space="preserve">Uvedená Cena predstavuje </w:t>
      </w:r>
      <w:r w:rsidR="00BF4E23" w:rsidRPr="008228B5">
        <w:t>finan</w:t>
      </w:r>
      <w:r w:rsidR="00BF4E23" w:rsidRPr="008228B5">
        <w:rPr>
          <w:rFonts w:hint="eastAsia"/>
        </w:rPr>
        <w:t>č</w:t>
      </w:r>
      <w:r w:rsidR="00BF4E23" w:rsidRPr="008228B5">
        <w:t xml:space="preserve">ný limit </w:t>
      </w:r>
      <w:r w:rsidR="00211236" w:rsidRPr="008228B5">
        <w:t>Kupujúceho</w:t>
      </w:r>
      <w:r w:rsidRPr="008228B5">
        <w:t xml:space="preserve"> </w:t>
      </w:r>
      <w:r w:rsidR="00546948" w:rsidRPr="008228B5">
        <w:t>na</w:t>
      </w:r>
      <w:r w:rsidRPr="008228B5">
        <w:t xml:space="preserve"> </w:t>
      </w:r>
      <w:r w:rsidR="00BF4E23" w:rsidRPr="008228B5">
        <w:t xml:space="preserve">úhradu </w:t>
      </w:r>
      <w:r w:rsidR="0056768F" w:rsidRPr="008228B5">
        <w:t>Tovaru dodaného</w:t>
      </w:r>
      <w:r w:rsidR="002972D1" w:rsidRPr="008228B5">
        <w:t xml:space="preserve"> </w:t>
      </w:r>
      <w:r w:rsidR="00211236" w:rsidRPr="008228B5">
        <w:t>Predávajúcim</w:t>
      </w:r>
      <w:r w:rsidR="002972D1" w:rsidRPr="008228B5">
        <w:t xml:space="preserve"> </w:t>
      </w:r>
      <w:r w:rsidR="0056768F" w:rsidRPr="008228B5">
        <w:t xml:space="preserve">na základe </w:t>
      </w:r>
      <w:r w:rsidR="00C31D12" w:rsidRPr="008228B5">
        <w:t xml:space="preserve">Objednávok </w:t>
      </w:r>
      <w:r w:rsidR="0056768F" w:rsidRPr="008228B5">
        <w:t xml:space="preserve">vystavených v  zmysle </w:t>
      </w:r>
      <w:r w:rsidR="002972D1" w:rsidRPr="008228B5">
        <w:t>tejto Rámcovej zmluvy</w:t>
      </w:r>
      <w:r w:rsidRPr="008228B5">
        <w:t xml:space="preserve">. </w:t>
      </w:r>
      <w:r w:rsidR="007337AD" w:rsidRPr="008228B5">
        <w:t>Kupujúci nie je povinný vy</w:t>
      </w:r>
      <w:r w:rsidR="007337AD" w:rsidRPr="008228B5">
        <w:rPr>
          <w:rFonts w:hint="eastAsia"/>
        </w:rPr>
        <w:t>č</w:t>
      </w:r>
      <w:r w:rsidR="007337AD" w:rsidRPr="008228B5">
        <w:t>erpa</w:t>
      </w:r>
      <w:r w:rsidR="007337AD" w:rsidRPr="008228B5">
        <w:rPr>
          <w:rFonts w:hint="eastAsia"/>
        </w:rPr>
        <w:t>ť</w:t>
      </w:r>
      <w:r w:rsidR="007337AD" w:rsidRPr="008228B5">
        <w:t xml:space="preserve"> Cenu a </w:t>
      </w:r>
      <w:r w:rsidR="00EE6D2B" w:rsidRPr="008228B5">
        <w:t>Predávajúci</w:t>
      </w:r>
      <w:r w:rsidRPr="008228B5">
        <w:t xml:space="preserve"> nie je oprávnený požadova</w:t>
      </w:r>
      <w:r w:rsidRPr="008228B5">
        <w:rPr>
          <w:rFonts w:hint="eastAsia"/>
        </w:rPr>
        <w:t>ť</w:t>
      </w:r>
      <w:r w:rsidRPr="008228B5">
        <w:t xml:space="preserve"> od </w:t>
      </w:r>
      <w:r w:rsidR="00211236" w:rsidRPr="008228B5">
        <w:t>Kupujúceho</w:t>
      </w:r>
      <w:r w:rsidRPr="008228B5">
        <w:t xml:space="preserve"> </w:t>
      </w:r>
      <w:r w:rsidR="00BC0042" w:rsidRPr="008228B5">
        <w:t xml:space="preserve">úhradu </w:t>
      </w:r>
      <w:r w:rsidR="00546948" w:rsidRPr="008228B5">
        <w:t>prípadného zostatku</w:t>
      </w:r>
      <w:r w:rsidR="00AF7EEC" w:rsidRPr="008228B5">
        <w:t xml:space="preserve"> Ceny ku koncu zmluvného obdobia</w:t>
      </w:r>
      <w:r w:rsidR="007337AD" w:rsidRPr="008228B5">
        <w:t>, ak Cena nebola vy</w:t>
      </w:r>
      <w:r w:rsidR="007337AD" w:rsidRPr="008228B5">
        <w:rPr>
          <w:rFonts w:hint="eastAsia"/>
        </w:rPr>
        <w:t>č</w:t>
      </w:r>
      <w:r w:rsidR="007337AD" w:rsidRPr="008228B5">
        <w:t>erpaná zo strany Kupujúceho v plnom rozsahu</w:t>
      </w:r>
      <w:r w:rsidR="00546948" w:rsidRPr="008228B5">
        <w:t>.</w:t>
      </w:r>
    </w:p>
    <w:p w14:paraId="21C43AF5" w14:textId="208B8935" w:rsidR="00EE6D2B" w:rsidRPr="00997CB6" w:rsidRDefault="00EE6D2B" w:rsidP="009149EF">
      <w:pPr>
        <w:pStyle w:val="seLevel3"/>
        <w:keepNext/>
        <w:widowControl w:val="0"/>
        <w:tabs>
          <w:tab w:val="clear" w:pos="2041"/>
          <w:tab w:val="num" w:pos="2268"/>
        </w:tabs>
        <w:ind w:left="2268" w:hanging="850"/>
        <w:rPr>
          <w:b/>
          <w:lang w:val="sk-SK"/>
        </w:rPr>
      </w:pPr>
      <w:bookmarkStart w:id="19" w:name="_Ref348033152"/>
      <w:r w:rsidRPr="008228B5">
        <w:rPr>
          <w:lang w:val="sk-SK"/>
        </w:rPr>
        <w:t>Kúpna cena Tovar</w:t>
      </w:r>
      <w:r w:rsidR="00653C5A" w:rsidRPr="008228B5">
        <w:rPr>
          <w:lang w:val="sk-SK"/>
        </w:rPr>
        <w:t>u</w:t>
      </w:r>
      <w:r w:rsidRPr="008228B5">
        <w:rPr>
          <w:lang w:val="sk-SK"/>
        </w:rPr>
        <w:t>, ktor</w:t>
      </w:r>
      <w:r w:rsidR="00653C5A" w:rsidRPr="008228B5">
        <w:rPr>
          <w:lang w:val="sk-SK"/>
        </w:rPr>
        <w:t>ý</w:t>
      </w:r>
      <w:r w:rsidRPr="008228B5">
        <w:rPr>
          <w:lang w:val="sk-SK"/>
        </w:rPr>
        <w:t xml:space="preserve"> bude </w:t>
      </w:r>
      <w:r w:rsidR="00653C5A" w:rsidRPr="008228B5">
        <w:rPr>
          <w:lang w:val="sk-SK"/>
        </w:rPr>
        <w:t xml:space="preserve">predmetom </w:t>
      </w:r>
      <w:r w:rsidRPr="008228B5">
        <w:rPr>
          <w:lang w:val="sk-SK"/>
        </w:rPr>
        <w:t>Objednávk</w:t>
      </w:r>
      <w:r w:rsidR="00653C5A" w:rsidRPr="008228B5">
        <w:rPr>
          <w:lang w:val="sk-SK"/>
        </w:rPr>
        <w:t>y, bude ur</w:t>
      </w:r>
      <w:r w:rsidR="00653C5A" w:rsidRPr="008228B5">
        <w:rPr>
          <w:rFonts w:hint="eastAsia"/>
          <w:lang w:val="sk-SK"/>
        </w:rPr>
        <w:t>č</w:t>
      </w:r>
      <w:r w:rsidR="00653C5A" w:rsidRPr="008228B5">
        <w:rPr>
          <w:lang w:val="sk-SK"/>
        </w:rPr>
        <w:t>ená pod</w:t>
      </w:r>
      <w:r w:rsidR="00653C5A" w:rsidRPr="008228B5">
        <w:rPr>
          <w:rFonts w:hint="eastAsia"/>
          <w:lang w:val="sk-SK"/>
        </w:rPr>
        <w:t>ľ</w:t>
      </w:r>
      <w:r w:rsidR="00653C5A" w:rsidRPr="008228B5">
        <w:rPr>
          <w:lang w:val="sk-SK"/>
        </w:rPr>
        <w:t>a množstva Tovaru a príslušnej jednotkovej ceny pod</w:t>
      </w:r>
      <w:r w:rsidR="00653C5A" w:rsidRPr="008228B5">
        <w:rPr>
          <w:rFonts w:hint="eastAsia"/>
          <w:lang w:val="sk-SK"/>
        </w:rPr>
        <w:t>ľ</w:t>
      </w:r>
      <w:r w:rsidR="00653C5A" w:rsidRPr="008228B5">
        <w:rPr>
          <w:lang w:val="sk-SK"/>
        </w:rPr>
        <w:t>a nasledovného cenníka:</w:t>
      </w:r>
      <w:bookmarkEnd w:id="19"/>
    </w:p>
    <w:p w14:paraId="241B7515" w14:textId="77777777" w:rsidR="00997CB6" w:rsidRPr="008228B5" w:rsidRDefault="00997CB6" w:rsidP="00997CB6">
      <w:pPr>
        <w:pStyle w:val="seLevel3"/>
        <w:keepNext/>
        <w:widowControl w:val="0"/>
        <w:numPr>
          <w:ilvl w:val="0"/>
          <w:numId w:val="0"/>
        </w:numPr>
        <w:ind w:left="2268"/>
        <w:rPr>
          <w:b/>
          <w:lang w:val="sk-SK"/>
        </w:rPr>
      </w:pPr>
    </w:p>
    <w:tbl>
      <w:tblPr>
        <w:tblStyle w:val="Mriekatabuky"/>
        <w:tblW w:w="7719" w:type="dxa"/>
        <w:tblInd w:w="1356" w:type="dxa"/>
        <w:tblLayout w:type="fixed"/>
        <w:tblLook w:val="04A0" w:firstRow="1" w:lastRow="0" w:firstColumn="1" w:lastColumn="0" w:noHBand="0" w:noVBand="1"/>
      </w:tblPr>
      <w:tblGrid>
        <w:gridCol w:w="386"/>
        <w:gridCol w:w="1096"/>
        <w:gridCol w:w="4111"/>
        <w:gridCol w:w="850"/>
        <w:gridCol w:w="1276"/>
      </w:tblGrid>
      <w:tr w:rsidR="00CD7B5F" w:rsidRPr="008228B5" w14:paraId="21C43AFA" w14:textId="77777777" w:rsidTr="00CD7B5F">
        <w:trPr>
          <w:trHeight w:val="721"/>
        </w:trPr>
        <w:tc>
          <w:tcPr>
            <w:tcW w:w="386" w:type="dxa"/>
          </w:tcPr>
          <w:p w14:paraId="21C43AF6" w14:textId="77777777" w:rsidR="00CD7B5F" w:rsidRPr="008228B5" w:rsidRDefault="00CD7B5F" w:rsidP="00FB19F0">
            <w:pPr>
              <w:pStyle w:val="seLevel2"/>
              <w:keepNext/>
              <w:widowControl w:val="0"/>
              <w:numPr>
                <w:ilvl w:val="0"/>
                <w:numId w:val="0"/>
              </w:numPr>
              <w:rPr>
                <w:b w:val="0"/>
                <w:lang w:val="sk-SK"/>
              </w:rPr>
            </w:pPr>
          </w:p>
        </w:tc>
        <w:tc>
          <w:tcPr>
            <w:tcW w:w="1096" w:type="dxa"/>
          </w:tcPr>
          <w:p w14:paraId="52A50117" w14:textId="660F9474" w:rsidR="00CD7B5F" w:rsidRPr="00FB19F0" w:rsidRDefault="00CD7B5F" w:rsidP="00FB19F0">
            <w:pPr>
              <w:pStyle w:val="seLevel2"/>
              <w:keepNext/>
              <w:widowControl w:val="0"/>
              <w:numPr>
                <w:ilvl w:val="0"/>
                <w:numId w:val="0"/>
              </w:numPr>
              <w:jc w:val="left"/>
              <w:rPr>
                <w:b w:val="0"/>
                <w:sz w:val="16"/>
                <w:szCs w:val="16"/>
                <w:lang w:val="sk-SK"/>
              </w:rPr>
            </w:pPr>
            <w:r w:rsidRPr="00FB19F0">
              <w:rPr>
                <w:b w:val="0"/>
                <w:sz w:val="16"/>
                <w:szCs w:val="16"/>
                <w:lang w:val="sk-SK"/>
              </w:rPr>
              <w:t>SAP číslo materiálu Kupujúceho</w:t>
            </w:r>
          </w:p>
        </w:tc>
        <w:tc>
          <w:tcPr>
            <w:tcW w:w="4111" w:type="dxa"/>
          </w:tcPr>
          <w:p w14:paraId="21C43AF7" w14:textId="6F48B06C" w:rsidR="00CD7B5F" w:rsidRPr="008228B5" w:rsidRDefault="00CD7B5F" w:rsidP="00FB19F0">
            <w:pPr>
              <w:pStyle w:val="seLevel2"/>
              <w:keepNext/>
              <w:widowControl w:val="0"/>
              <w:numPr>
                <w:ilvl w:val="0"/>
                <w:numId w:val="0"/>
              </w:numPr>
              <w:rPr>
                <w:b w:val="0"/>
                <w:lang w:val="sk-SK"/>
              </w:rPr>
            </w:pPr>
            <w:r w:rsidRPr="008228B5">
              <w:rPr>
                <w:b w:val="0"/>
                <w:lang w:val="sk-SK"/>
              </w:rPr>
              <w:t>druh Tovaru</w:t>
            </w:r>
          </w:p>
        </w:tc>
        <w:tc>
          <w:tcPr>
            <w:tcW w:w="850" w:type="dxa"/>
          </w:tcPr>
          <w:p w14:paraId="21C43AF8" w14:textId="77777777" w:rsidR="00CD7B5F" w:rsidRPr="008228B5" w:rsidRDefault="00CD7B5F" w:rsidP="00FB19F0">
            <w:pPr>
              <w:pStyle w:val="seLevel2"/>
              <w:keepNext/>
              <w:widowControl w:val="0"/>
              <w:numPr>
                <w:ilvl w:val="0"/>
                <w:numId w:val="0"/>
              </w:numPr>
              <w:rPr>
                <w:b w:val="0"/>
                <w:lang w:val="sk-SK"/>
              </w:rPr>
            </w:pPr>
            <w:r w:rsidRPr="008228B5">
              <w:rPr>
                <w:b w:val="0"/>
                <w:lang w:val="sk-SK"/>
              </w:rPr>
              <w:t>merná jednotka</w:t>
            </w:r>
          </w:p>
        </w:tc>
        <w:tc>
          <w:tcPr>
            <w:tcW w:w="1276" w:type="dxa"/>
          </w:tcPr>
          <w:p w14:paraId="43407712" w14:textId="42E4BECE" w:rsidR="00CD7B5F" w:rsidRPr="008228B5" w:rsidRDefault="00CD7B5F" w:rsidP="00FB19F0">
            <w:pPr>
              <w:pStyle w:val="seLevel2"/>
              <w:keepNext/>
              <w:widowControl w:val="0"/>
              <w:numPr>
                <w:ilvl w:val="0"/>
                <w:numId w:val="0"/>
              </w:numPr>
              <w:rPr>
                <w:b w:val="0"/>
                <w:lang w:val="sk-SK"/>
              </w:rPr>
            </w:pPr>
            <w:r w:rsidRPr="008228B5">
              <w:rPr>
                <w:b w:val="0"/>
                <w:lang w:val="sk-SK"/>
              </w:rPr>
              <w:t xml:space="preserve">jednotková cena v EUR </w:t>
            </w:r>
            <w:r w:rsidRPr="008228B5">
              <w:rPr>
                <w:b w:val="0"/>
                <w:highlight w:val="cyan"/>
                <w:lang w:val="sk-SK"/>
              </w:rPr>
              <w:t>bez DPH</w:t>
            </w:r>
          </w:p>
        </w:tc>
      </w:tr>
      <w:tr w:rsidR="00CD7B5F" w:rsidRPr="00FB19F0" w14:paraId="21C43AFF" w14:textId="77777777" w:rsidTr="00CD7B5F">
        <w:trPr>
          <w:trHeight w:val="468"/>
        </w:trPr>
        <w:tc>
          <w:tcPr>
            <w:tcW w:w="386" w:type="dxa"/>
          </w:tcPr>
          <w:p w14:paraId="21C43AFB" w14:textId="77777777" w:rsidR="00CD7B5F" w:rsidRPr="00FB19F0" w:rsidRDefault="00CD7B5F" w:rsidP="00FB19F0">
            <w:pPr>
              <w:pStyle w:val="seLevel2"/>
              <w:keepNext/>
              <w:widowControl w:val="0"/>
              <w:numPr>
                <w:ilvl w:val="0"/>
                <w:numId w:val="0"/>
              </w:numPr>
              <w:rPr>
                <w:b w:val="0"/>
                <w:lang w:val="sk-SK"/>
              </w:rPr>
            </w:pPr>
            <w:r w:rsidRPr="00FB19F0">
              <w:rPr>
                <w:b w:val="0"/>
                <w:lang w:val="sk-SK"/>
              </w:rPr>
              <w:t>1.</w:t>
            </w:r>
          </w:p>
        </w:tc>
        <w:tc>
          <w:tcPr>
            <w:tcW w:w="1096" w:type="dxa"/>
          </w:tcPr>
          <w:p w14:paraId="19F28AF9" w14:textId="77777777" w:rsidR="00CD7B5F" w:rsidRDefault="00CD7B5F" w:rsidP="00FB19F0">
            <w:pPr>
              <w:rPr>
                <w:rFonts w:ascii="Calibri" w:hAnsi="Calibri" w:cs="Calibri"/>
                <w:bCs/>
                <w:color w:val="000000"/>
                <w:sz w:val="16"/>
                <w:szCs w:val="16"/>
              </w:rPr>
            </w:pPr>
          </w:p>
          <w:p w14:paraId="50E025D5" w14:textId="2087EF42" w:rsidR="00CD7B5F" w:rsidRPr="00FB19F0" w:rsidRDefault="00CD7B5F" w:rsidP="00FB19F0">
            <w:pPr>
              <w:rPr>
                <w:rFonts w:ascii="Calibri" w:hAnsi="Calibri" w:cs="Calibri"/>
                <w:bCs/>
                <w:color w:val="000000"/>
                <w:sz w:val="16"/>
                <w:szCs w:val="16"/>
              </w:rPr>
            </w:pPr>
            <w:r w:rsidRPr="00FB19F0">
              <w:rPr>
                <w:rFonts w:ascii="Calibri" w:hAnsi="Calibri" w:cs="Calibri"/>
                <w:bCs/>
                <w:color w:val="000000"/>
                <w:sz w:val="16"/>
                <w:szCs w:val="16"/>
              </w:rPr>
              <w:t>2000265140</w:t>
            </w:r>
          </w:p>
        </w:tc>
        <w:tc>
          <w:tcPr>
            <w:tcW w:w="4111" w:type="dxa"/>
          </w:tcPr>
          <w:p w14:paraId="21C43AFC" w14:textId="570CAF42" w:rsidR="00CD7B5F" w:rsidRPr="00FB19F0" w:rsidRDefault="00CD7B5F" w:rsidP="00FB19F0">
            <w:r w:rsidRPr="00FB19F0">
              <w:rPr>
                <w:rFonts w:ascii="Calibri" w:hAnsi="Calibri" w:cs="Calibri"/>
                <w:bCs/>
                <w:color w:val="000000"/>
                <w:sz w:val="22"/>
                <w:szCs w:val="22"/>
              </w:rPr>
              <w:t>SADA GRAFITOVYCH KRUZKOV NA GCN-317</w:t>
            </w:r>
          </w:p>
        </w:tc>
        <w:tc>
          <w:tcPr>
            <w:tcW w:w="850" w:type="dxa"/>
          </w:tcPr>
          <w:p w14:paraId="21C43AFD" w14:textId="041DA848" w:rsidR="00CD7B5F" w:rsidRPr="00FB19F0" w:rsidRDefault="00CD7B5F" w:rsidP="00FB19F0">
            <w:pPr>
              <w:pStyle w:val="seLevel2"/>
              <w:keepNext/>
              <w:widowControl w:val="0"/>
              <w:numPr>
                <w:ilvl w:val="0"/>
                <w:numId w:val="0"/>
              </w:numPr>
              <w:rPr>
                <w:b w:val="0"/>
                <w:lang w:val="sk-SK"/>
              </w:rPr>
            </w:pPr>
            <w:r w:rsidRPr="00FB19F0">
              <w:rPr>
                <w:b w:val="0"/>
                <w:lang w:val="sk-SK"/>
              </w:rPr>
              <w:t>SET</w:t>
            </w:r>
          </w:p>
        </w:tc>
        <w:tc>
          <w:tcPr>
            <w:tcW w:w="1276" w:type="dxa"/>
          </w:tcPr>
          <w:p w14:paraId="6AEDDDD5" w14:textId="77777777" w:rsidR="00CD7B5F" w:rsidRPr="00FB19F0" w:rsidRDefault="00CD7B5F" w:rsidP="00FB19F0">
            <w:pPr>
              <w:pStyle w:val="seLevel2"/>
              <w:keepNext/>
              <w:widowControl w:val="0"/>
              <w:numPr>
                <w:ilvl w:val="0"/>
                <w:numId w:val="0"/>
              </w:numPr>
              <w:jc w:val="right"/>
              <w:rPr>
                <w:b w:val="0"/>
                <w:lang w:val="sk-SK"/>
              </w:rPr>
            </w:pPr>
          </w:p>
        </w:tc>
      </w:tr>
      <w:tr w:rsidR="00CD7B5F" w:rsidRPr="00FB19F0" w14:paraId="21C43B04" w14:textId="77777777" w:rsidTr="00CD7B5F">
        <w:trPr>
          <w:trHeight w:val="318"/>
        </w:trPr>
        <w:tc>
          <w:tcPr>
            <w:tcW w:w="386" w:type="dxa"/>
          </w:tcPr>
          <w:p w14:paraId="21C43B00" w14:textId="77777777" w:rsidR="00CD7B5F" w:rsidRPr="00FB19F0" w:rsidRDefault="00CD7B5F" w:rsidP="00FB19F0">
            <w:pPr>
              <w:pStyle w:val="seLevel2"/>
              <w:keepNext/>
              <w:widowControl w:val="0"/>
              <w:numPr>
                <w:ilvl w:val="0"/>
                <w:numId w:val="0"/>
              </w:numPr>
              <w:rPr>
                <w:b w:val="0"/>
                <w:lang w:val="sk-SK"/>
              </w:rPr>
            </w:pPr>
            <w:r w:rsidRPr="00FB19F0">
              <w:rPr>
                <w:b w:val="0"/>
                <w:lang w:val="sk-SK"/>
              </w:rPr>
              <w:t>2.</w:t>
            </w:r>
          </w:p>
        </w:tc>
        <w:tc>
          <w:tcPr>
            <w:tcW w:w="1096" w:type="dxa"/>
            <w:tcBorders>
              <w:top w:val="single" w:sz="4" w:space="0" w:color="auto"/>
              <w:left w:val="single" w:sz="8" w:space="0" w:color="auto"/>
              <w:bottom w:val="single" w:sz="4" w:space="0" w:color="auto"/>
              <w:right w:val="single" w:sz="4" w:space="0" w:color="auto"/>
            </w:tcBorders>
            <w:shd w:val="clear" w:color="auto" w:fill="auto"/>
            <w:vAlign w:val="bottom"/>
          </w:tcPr>
          <w:p w14:paraId="38ECF119" w14:textId="6F13C57B" w:rsidR="00CD7B5F" w:rsidRPr="00FB19F0" w:rsidRDefault="00CD7B5F" w:rsidP="00FB19F0">
            <w:pPr>
              <w:pStyle w:val="seLevel2"/>
              <w:keepNext/>
              <w:widowControl w:val="0"/>
              <w:numPr>
                <w:ilvl w:val="0"/>
                <w:numId w:val="0"/>
              </w:numPr>
              <w:rPr>
                <w:b w:val="0"/>
                <w:sz w:val="16"/>
                <w:szCs w:val="16"/>
                <w:lang w:val="sk-SK"/>
              </w:rPr>
            </w:pPr>
            <w:r w:rsidRPr="00FB19F0">
              <w:rPr>
                <w:rFonts w:ascii="Calibri" w:hAnsi="Calibri" w:cs="Calibri"/>
                <w:b w:val="0"/>
                <w:bCs/>
                <w:color w:val="000000"/>
                <w:sz w:val="16"/>
                <w:szCs w:val="16"/>
              </w:rPr>
              <w:t>2000270550</w:t>
            </w:r>
          </w:p>
        </w:tc>
        <w:tc>
          <w:tcPr>
            <w:tcW w:w="4111" w:type="dxa"/>
            <w:tcBorders>
              <w:top w:val="single" w:sz="4" w:space="0" w:color="auto"/>
              <w:left w:val="nil"/>
              <w:bottom w:val="single" w:sz="4" w:space="0" w:color="auto"/>
              <w:right w:val="nil"/>
            </w:tcBorders>
            <w:shd w:val="clear" w:color="auto" w:fill="auto"/>
            <w:vAlign w:val="bottom"/>
          </w:tcPr>
          <w:p w14:paraId="21C43B01" w14:textId="648BE210" w:rsidR="00CD7B5F" w:rsidRPr="00FB19F0" w:rsidRDefault="00CD7B5F" w:rsidP="00FB19F0">
            <w:pPr>
              <w:pStyle w:val="seLevel2"/>
              <w:keepNext/>
              <w:widowControl w:val="0"/>
              <w:numPr>
                <w:ilvl w:val="0"/>
                <w:numId w:val="0"/>
              </w:numPr>
              <w:rPr>
                <w:b w:val="0"/>
                <w:lang w:val="sk-SK"/>
              </w:rPr>
            </w:pPr>
            <w:r w:rsidRPr="00FB19F0">
              <w:rPr>
                <w:rFonts w:ascii="Calibri" w:hAnsi="Calibri" w:cs="Calibri"/>
                <w:b w:val="0"/>
                <w:bCs/>
                <w:color w:val="000000"/>
                <w:sz w:val="22"/>
                <w:szCs w:val="22"/>
              </w:rPr>
              <w:t>KRUZOK GRAFITOVY GCN-317, 317-05-1138</w:t>
            </w:r>
          </w:p>
        </w:tc>
        <w:tc>
          <w:tcPr>
            <w:tcW w:w="850" w:type="dxa"/>
          </w:tcPr>
          <w:p w14:paraId="21C43B02" w14:textId="28047642" w:rsidR="00CD7B5F" w:rsidRPr="00FB19F0" w:rsidRDefault="00CD7B5F" w:rsidP="00FB19F0">
            <w:pPr>
              <w:pStyle w:val="seLevel2"/>
              <w:keepNext/>
              <w:widowControl w:val="0"/>
              <w:numPr>
                <w:ilvl w:val="0"/>
                <w:numId w:val="0"/>
              </w:numPr>
              <w:rPr>
                <w:b w:val="0"/>
                <w:lang w:val="sk-SK"/>
              </w:rPr>
            </w:pPr>
            <w:r>
              <w:rPr>
                <w:b w:val="0"/>
                <w:lang w:val="sk-SK"/>
              </w:rPr>
              <w:t>KS</w:t>
            </w:r>
          </w:p>
        </w:tc>
        <w:tc>
          <w:tcPr>
            <w:tcW w:w="1276" w:type="dxa"/>
          </w:tcPr>
          <w:p w14:paraId="1875F2FC" w14:textId="77777777" w:rsidR="00CD7B5F" w:rsidRPr="00FB19F0" w:rsidRDefault="00CD7B5F" w:rsidP="00FB19F0">
            <w:pPr>
              <w:pStyle w:val="seLevel2"/>
              <w:keepNext/>
              <w:widowControl w:val="0"/>
              <w:numPr>
                <w:ilvl w:val="0"/>
                <w:numId w:val="0"/>
              </w:numPr>
              <w:jc w:val="right"/>
              <w:rPr>
                <w:b w:val="0"/>
                <w:lang w:val="sk-SK"/>
              </w:rPr>
            </w:pPr>
          </w:p>
        </w:tc>
      </w:tr>
      <w:tr w:rsidR="00CD7B5F" w:rsidRPr="00FB19F0" w14:paraId="21C43B09" w14:textId="77777777" w:rsidTr="00CD7B5F">
        <w:trPr>
          <w:trHeight w:val="330"/>
        </w:trPr>
        <w:tc>
          <w:tcPr>
            <w:tcW w:w="386" w:type="dxa"/>
          </w:tcPr>
          <w:p w14:paraId="21C43B05" w14:textId="77777777" w:rsidR="00CD7B5F" w:rsidRPr="00FB19F0" w:rsidRDefault="00CD7B5F" w:rsidP="00FB19F0">
            <w:pPr>
              <w:pStyle w:val="seLevel2"/>
              <w:keepNext/>
              <w:widowControl w:val="0"/>
              <w:numPr>
                <w:ilvl w:val="0"/>
                <w:numId w:val="0"/>
              </w:numPr>
              <w:rPr>
                <w:b w:val="0"/>
                <w:lang w:val="sk-SK"/>
              </w:rPr>
            </w:pPr>
            <w:r w:rsidRPr="00FB19F0">
              <w:rPr>
                <w:b w:val="0"/>
                <w:lang w:val="sk-SK"/>
              </w:rPr>
              <w:t>3.</w:t>
            </w:r>
          </w:p>
        </w:tc>
        <w:tc>
          <w:tcPr>
            <w:tcW w:w="1096" w:type="dxa"/>
            <w:tcBorders>
              <w:top w:val="nil"/>
              <w:left w:val="single" w:sz="8" w:space="0" w:color="auto"/>
              <w:bottom w:val="single" w:sz="4" w:space="0" w:color="auto"/>
              <w:right w:val="single" w:sz="4" w:space="0" w:color="auto"/>
            </w:tcBorders>
            <w:shd w:val="clear" w:color="auto" w:fill="auto"/>
            <w:vAlign w:val="bottom"/>
          </w:tcPr>
          <w:p w14:paraId="55A6A171" w14:textId="656C6CAE" w:rsidR="00CD7B5F" w:rsidRPr="00FB19F0" w:rsidRDefault="00CD7B5F" w:rsidP="00FB19F0">
            <w:pPr>
              <w:pStyle w:val="seLevel2"/>
              <w:keepNext/>
              <w:widowControl w:val="0"/>
              <w:numPr>
                <w:ilvl w:val="0"/>
                <w:numId w:val="0"/>
              </w:numPr>
              <w:rPr>
                <w:b w:val="0"/>
                <w:sz w:val="16"/>
                <w:szCs w:val="16"/>
                <w:lang w:val="sk-SK"/>
              </w:rPr>
            </w:pPr>
            <w:r w:rsidRPr="00FB19F0">
              <w:rPr>
                <w:rFonts w:ascii="Calibri" w:hAnsi="Calibri" w:cs="Calibri"/>
                <w:b w:val="0"/>
                <w:bCs/>
                <w:color w:val="000000"/>
                <w:sz w:val="16"/>
                <w:szCs w:val="16"/>
              </w:rPr>
              <w:t>2000270551</w:t>
            </w:r>
          </w:p>
        </w:tc>
        <w:tc>
          <w:tcPr>
            <w:tcW w:w="4111" w:type="dxa"/>
            <w:tcBorders>
              <w:top w:val="nil"/>
              <w:left w:val="nil"/>
              <w:bottom w:val="single" w:sz="4" w:space="0" w:color="auto"/>
              <w:right w:val="nil"/>
            </w:tcBorders>
            <w:shd w:val="clear" w:color="auto" w:fill="auto"/>
            <w:vAlign w:val="bottom"/>
          </w:tcPr>
          <w:p w14:paraId="21C43B06" w14:textId="0B924C7F" w:rsidR="00CD7B5F" w:rsidRPr="00FB19F0" w:rsidRDefault="00CD7B5F" w:rsidP="00FB19F0">
            <w:pPr>
              <w:pStyle w:val="seLevel2"/>
              <w:keepNext/>
              <w:widowControl w:val="0"/>
              <w:numPr>
                <w:ilvl w:val="0"/>
                <w:numId w:val="0"/>
              </w:numPr>
              <w:rPr>
                <w:b w:val="0"/>
                <w:lang w:val="sk-SK"/>
              </w:rPr>
            </w:pPr>
            <w:r w:rsidRPr="00FB19F0">
              <w:rPr>
                <w:rFonts w:ascii="Calibri" w:hAnsi="Calibri" w:cs="Calibri"/>
                <w:b w:val="0"/>
                <w:bCs/>
                <w:color w:val="000000"/>
                <w:sz w:val="22"/>
                <w:szCs w:val="22"/>
              </w:rPr>
              <w:t>KRUZOK GRAFITOVY GCN-317, 317-05-1143</w:t>
            </w:r>
          </w:p>
        </w:tc>
        <w:tc>
          <w:tcPr>
            <w:tcW w:w="850" w:type="dxa"/>
          </w:tcPr>
          <w:p w14:paraId="21C43B07" w14:textId="2D657730" w:rsidR="00CD7B5F" w:rsidRPr="00FB19F0" w:rsidRDefault="00CD7B5F" w:rsidP="00FB19F0">
            <w:pPr>
              <w:pStyle w:val="seLevel2"/>
              <w:keepNext/>
              <w:widowControl w:val="0"/>
              <w:numPr>
                <w:ilvl w:val="0"/>
                <w:numId w:val="0"/>
              </w:numPr>
              <w:rPr>
                <w:b w:val="0"/>
                <w:lang w:val="sk-SK"/>
              </w:rPr>
            </w:pPr>
            <w:r>
              <w:rPr>
                <w:b w:val="0"/>
                <w:lang w:val="sk-SK"/>
              </w:rPr>
              <w:t>KS</w:t>
            </w:r>
          </w:p>
        </w:tc>
        <w:tc>
          <w:tcPr>
            <w:tcW w:w="1276" w:type="dxa"/>
          </w:tcPr>
          <w:p w14:paraId="53DB6C1D" w14:textId="77777777" w:rsidR="00CD7B5F" w:rsidRPr="00FB19F0" w:rsidRDefault="00CD7B5F" w:rsidP="00FB19F0">
            <w:pPr>
              <w:pStyle w:val="seLevel2"/>
              <w:keepNext/>
              <w:widowControl w:val="0"/>
              <w:numPr>
                <w:ilvl w:val="0"/>
                <w:numId w:val="0"/>
              </w:numPr>
              <w:jc w:val="right"/>
              <w:rPr>
                <w:b w:val="0"/>
                <w:lang w:val="sk-SK"/>
              </w:rPr>
            </w:pPr>
          </w:p>
        </w:tc>
      </w:tr>
      <w:tr w:rsidR="00CD7B5F" w:rsidRPr="00FB19F0" w14:paraId="25DEFE73" w14:textId="77777777" w:rsidTr="00CD7B5F">
        <w:trPr>
          <w:trHeight w:val="318"/>
        </w:trPr>
        <w:tc>
          <w:tcPr>
            <w:tcW w:w="386" w:type="dxa"/>
          </w:tcPr>
          <w:p w14:paraId="6B6DA91B" w14:textId="117E84E8" w:rsidR="00CD7B5F" w:rsidRPr="00FB19F0" w:rsidRDefault="00CD7B5F" w:rsidP="00FB19F0">
            <w:pPr>
              <w:pStyle w:val="seLevel2"/>
              <w:keepNext/>
              <w:widowControl w:val="0"/>
              <w:numPr>
                <w:ilvl w:val="0"/>
                <w:numId w:val="0"/>
              </w:numPr>
              <w:rPr>
                <w:b w:val="0"/>
                <w:lang w:val="sk-SK"/>
              </w:rPr>
            </w:pPr>
            <w:r>
              <w:rPr>
                <w:b w:val="0"/>
                <w:lang w:val="sk-SK"/>
              </w:rPr>
              <w:t>4.</w:t>
            </w:r>
          </w:p>
        </w:tc>
        <w:tc>
          <w:tcPr>
            <w:tcW w:w="1096" w:type="dxa"/>
            <w:tcBorders>
              <w:top w:val="nil"/>
              <w:left w:val="single" w:sz="8" w:space="0" w:color="auto"/>
              <w:bottom w:val="single" w:sz="4" w:space="0" w:color="auto"/>
              <w:right w:val="single" w:sz="4" w:space="0" w:color="auto"/>
            </w:tcBorders>
            <w:shd w:val="clear" w:color="auto" w:fill="auto"/>
            <w:vAlign w:val="bottom"/>
          </w:tcPr>
          <w:p w14:paraId="43879754" w14:textId="068D4C3A" w:rsidR="00CD7B5F" w:rsidRPr="00FB19F0" w:rsidRDefault="00CD7B5F" w:rsidP="00FB19F0">
            <w:pPr>
              <w:pStyle w:val="seLevel2"/>
              <w:keepNext/>
              <w:widowControl w:val="0"/>
              <w:numPr>
                <w:ilvl w:val="0"/>
                <w:numId w:val="0"/>
              </w:numPr>
              <w:rPr>
                <w:b w:val="0"/>
                <w:sz w:val="16"/>
                <w:szCs w:val="16"/>
                <w:lang w:val="sk-SK"/>
              </w:rPr>
            </w:pPr>
            <w:r w:rsidRPr="00FB19F0">
              <w:rPr>
                <w:rFonts w:ascii="Calibri" w:hAnsi="Calibri" w:cs="Calibri"/>
                <w:b w:val="0"/>
                <w:bCs/>
                <w:color w:val="000000"/>
                <w:sz w:val="16"/>
                <w:szCs w:val="16"/>
              </w:rPr>
              <w:t>2000264498</w:t>
            </w:r>
          </w:p>
        </w:tc>
        <w:tc>
          <w:tcPr>
            <w:tcW w:w="4111" w:type="dxa"/>
            <w:tcBorders>
              <w:top w:val="nil"/>
              <w:left w:val="nil"/>
              <w:bottom w:val="single" w:sz="4" w:space="0" w:color="auto"/>
              <w:right w:val="nil"/>
            </w:tcBorders>
            <w:shd w:val="clear" w:color="auto" w:fill="auto"/>
            <w:vAlign w:val="bottom"/>
          </w:tcPr>
          <w:p w14:paraId="68FD6BD7" w14:textId="75B2075D" w:rsidR="00CD7B5F" w:rsidRPr="00FB19F0" w:rsidRDefault="00CD7B5F" w:rsidP="00FB19F0">
            <w:pPr>
              <w:pStyle w:val="seLevel2"/>
              <w:keepNext/>
              <w:widowControl w:val="0"/>
              <w:numPr>
                <w:ilvl w:val="0"/>
                <w:numId w:val="0"/>
              </w:numPr>
              <w:rPr>
                <w:b w:val="0"/>
                <w:lang w:val="sk-SK"/>
              </w:rPr>
            </w:pPr>
            <w:r w:rsidRPr="00FB19F0">
              <w:rPr>
                <w:rFonts w:ascii="Calibri" w:hAnsi="Calibri" w:cs="Calibri"/>
                <w:b w:val="0"/>
                <w:bCs/>
                <w:color w:val="000000"/>
                <w:sz w:val="22"/>
                <w:szCs w:val="22"/>
              </w:rPr>
              <w:t>KRUZOK GRAFITOVY GCN-317, 317-05-1152</w:t>
            </w:r>
          </w:p>
        </w:tc>
        <w:tc>
          <w:tcPr>
            <w:tcW w:w="850" w:type="dxa"/>
          </w:tcPr>
          <w:p w14:paraId="5D1EFAD5" w14:textId="3630C1EF" w:rsidR="00CD7B5F" w:rsidRPr="00FB19F0" w:rsidRDefault="00CD7B5F" w:rsidP="00FB19F0">
            <w:pPr>
              <w:pStyle w:val="seLevel2"/>
              <w:keepNext/>
              <w:widowControl w:val="0"/>
              <w:numPr>
                <w:ilvl w:val="0"/>
                <w:numId w:val="0"/>
              </w:numPr>
              <w:rPr>
                <w:b w:val="0"/>
                <w:lang w:val="sk-SK"/>
              </w:rPr>
            </w:pPr>
            <w:r>
              <w:rPr>
                <w:b w:val="0"/>
                <w:lang w:val="sk-SK"/>
              </w:rPr>
              <w:t>KS</w:t>
            </w:r>
          </w:p>
        </w:tc>
        <w:tc>
          <w:tcPr>
            <w:tcW w:w="1276" w:type="dxa"/>
          </w:tcPr>
          <w:p w14:paraId="68AA6075" w14:textId="77777777" w:rsidR="00CD7B5F" w:rsidRPr="00FB19F0" w:rsidRDefault="00CD7B5F" w:rsidP="00FB19F0">
            <w:pPr>
              <w:pStyle w:val="seLevel2"/>
              <w:keepNext/>
              <w:widowControl w:val="0"/>
              <w:numPr>
                <w:ilvl w:val="0"/>
                <w:numId w:val="0"/>
              </w:numPr>
              <w:jc w:val="right"/>
              <w:rPr>
                <w:b w:val="0"/>
                <w:lang w:val="sk-SK"/>
              </w:rPr>
            </w:pPr>
          </w:p>
        </w:tc>
      </w:tr>
      <w:tr w:rsidR="00CD7B5F" w:rsidRPr="00FB19F0" w14:paraId="7747DFBB" w14:textId="77777777" w:rsidTr="00CD7B5F">
        <w:trPr>
          <w:trHeight w:val="330"/>
        </w:trPr>
        <w:tc>
          <w:tcPr>
            <w:tcW w:w="386" w:type="dxa"/>
          </w:tcPr>
          <w:p w14:paraId="2DE3149B" w14:textId="6E76FAF2" w:rsidR="00CD7B5F" w:rsidRPr="00FB19F0" w:rsidRDefault="00CD7B5F" w:rsidP="00FB19F0">
            <w:pPr>
              <w:pStyle w:val="seLevel2"/>
              <w:keepNext/>
              <w:widowControl w:val="0"/>
              <w:numPr>
                <w:ilvl w:val="0"/>
                <w:numId w:val="0"/>
              </w:numPr>
              <w:rPr>
                <w:b w:val="0"/>
                <w:lang w:val="sk-SK"/>
              </w:rPr>
            </w:pPr>
            <w:r>
              <w:rPr>
                <w:b w:val="0"/>
                <w:lang w:val="sk-SK"/>
              </w:rPr>
              <w:t>5.</w:t>
            </w:r>
          </w:p>
        </w:tc>
        <w:tc>
          <w:tcPr>
            <w:tcW w:w="1096" w:type="dxa"/>
            <w:tcBorders>
              <w:top w:val="nil"/>
              <w:left w:val="single" w:sz="8" w:space="0" w:color="auto"/>
              <w:bottom w:val="single" w:sz="8" w:space="0" w:color="auto"/>
              <w:right w:val="single" w:sz="4" w:space="0" w:color="auto"/>
            </w:tcBorders>
            <w:shd w:val="clear" w:color="auto" w:fill="auto"/>
            <w:vAlign w:val="bottom"/>
          </w:tcPr>
          <w:p w14:paraId="03CEA963" w14:textId="49D160C3" w:rsidR="00CD7B5F" w:rsidRPr="00FB19F0" w:rsidRDefault="00CD7B5F" w:rsidP="00FB19F0">
            <w:pPr>
              <w:pStyle w:val="seLevel2"/>
              <w:keepNext/>
              <w:widowControl w:val="0"/>
              <w:numPr>
                <w:ilvl w:val="0"/>
                <w:numId w:val="0"/>
              </w:numPr>
              <w:rPr>
                <w:b w:val="0"/>
                <w:sz w:val="16"/>
                <w:szCs w:val="16"/>
                <w:lang w:val="sk-SK"/>
              </w:rPr>
            </w:pPr>
            <w:r w:rsidRPr="00FB19F0">
              <w:rPr>
                <w:rFonts w:ascii="Calibri" w:hAnsi="Calibri" w:cs="Calibri"/>
                <w:b w:val="0"/>
                <w:bCs/>
                <w:color w:val="000000"/>
                <w:sz w:val="16"/>
                <w:szCs w:val="16"/>
              </w:rPr>
              <w:t>2000264500</w:t>
            </w:r>
          </w:p>
        </w:tc>
        <w:tc>
          <w:tcPr>
            <w:tcW w:w="4111" w:type="dxa"/>
            <w:tcBorders>
              <w:top w:val="nil"/>
              <w:left w:val="nil"/>
              <w:bottom w:val="single" w:sz="8" w:space="0" w:color="auto"/>
              <w:right w:val="nil"/>
            </w:tcBorders>
            <w:shd w:val="clear" w:color="auto" w:fill="auto"/>
            <w:vAlign w:val="bottom"/>
          </w:tcPr>
          <w:p w14:paraId="7B9A5094" w14:textId="0079FAED" w:rsidR="00CD7B5F" w:rsidRPr="00FB19F0" w:rsidRDefault="00CD7B5F" w:rsidP="00FB19F0">
            <w:pPr>
              <w:pStyle w:val="seLevel2"/>
              <w:keepNext/>
              <w:widowControl w:val="0"/>
              <w:numPr>
                <w:ilvl w:val="0"/>
                <w:numId w:val="0"/>
              </w:numPr>
              <w:rPr>
                <w:b w:val="0"/>
                <w:lang w:val="sk-SK"/>
              </w:rPr>
            </w:pPr>
            <w:r w:rsidRPr="00FB19F0">
              <w:rPr>
                <w:rFonts w:ascii="Calibri" w:hAnsi="Calibri" w:cs="Calibri"/>
                <w:b w:val="0"/>
                <w:bCs/>
                <w:color w:val="000000"/>
                <w:sz w:val="22"/>
                <w:szCs w:val="22"/>
              </w:rPr>
              <w:t>KRUZOK GRAFITOVY GCN-317,317-05-1147</w:t>
            </w:r>
          </w:p>
        </w:tc>
        <w:tc>
          <w:tcPr>
            <w:tcW w:w="850" w:type="dxa"/>
          </w:tcPr>
          <w:p w14:paraId="6A122889" w14:textId="61EAD32F" w:rsidR="00CD7B5F" w:rsidRPr="00FB19F0" w:rsidRDefault="00CD7B5F" w:rsidP="00FB19F0">
            <w:pPr>
              <w:pStyle w:val="seLevel2"/>
              <w:keepNext/>
              <w:widowControl w:val="0"/>
              <w:numPr>
                <w:ilvl w:val="0"/>
                <w:numId w:val="0"/>
              </w:numPr>
              <w:rPr>
                <w:b w:val="0"/>
                <w:lang w:val="sk-SK"/>
              </w:rPr>
            </w:pPr>
            <w:r>
              <w:rPr>
                <w:b w:val="0"/>
                <w:lang w:val="sk-SK"/>
              </w:rPr>
              <w:t>KS</w:t>
            </w:r>
          </w:p>
        </w:tc>
        <w:tc>
          <w:tcPr>
            <w:tcW w:w="1276" w:type="dxa"/>
          </w:tcPr>
          <w:p w14:paraId="11D5D34B" w14:textId="77777777" w:rsidR="00CD7B5F" w:rsidRPr="00FB19F0" w:rsidRDefault="00CD7B5F" w:rsidP="00FB19F0">
            <w:pPr>
              <w:pStyle w:val="seLevel2"/>
              <w:keepNext/>
              <w:widowControl w:val="0"/>
              <w:numPr>
                <w:ilvl w:val="0"/>
                <w:numId w:val="0"/>
              </w:numPr>
              <w:jc w:val="right"/>
              <w:rPr>
                <w:b w:val="0"/>
                <w:lang w:val="sk-SK"/>
              </w:rPr>
            </w:pPr>
          </w:p>
        </w:tc>
      </w:tr>
    </w:tbl>
    <w:p w14:paraId="21C43B0A" w14:textId="11982135" w:rsidR="009B116B" w:rsidRPr="008228B5" w:rsidRDefault="009B116B" w:rsidP="009149EF">
      <w:pPr>
        <w:pStyle w:val="seLevel3"/>
        <w:keepNext/>
        <w:widowControl w:val="0"/>
        <w:numPr>
          <w:ilvl w:val="0"/>
          <w:numId w:val="0"/>
        </w:numPr>
        <w:ind w:left="1701"/>
        <w:rPr>
          <w:b/>
          <w:lang w:val="sk-SK"/>
        </w:rPr>
      </w:pPr>
    </w:p>
    <w:p w14:paraId="21C43B0B" w14:textId="5543EFD0" w:rsidR="000A4EB0" w:rsidRPr="008228B5" w:rsidRDefault="00502EBF" w:rsidP="009149EF">
      <w:pPr>
        <w:pStyle w:val="seLevel3"/>
        <w:keepNext/>
        <w:widowControl w:val="0"/>
        <w:tabs>
          <w:tab w:val="clear" w:pos="2041"/>
          <w:tab w:val="num" w:pos="2268"/>
        </w:tabs>
        <w:ind w:left="2268" w:hanging="850"/>
        <w:rPr>
          <w:b/>
          <w:lang w:val="sk-SK"/>
        </w:rPr>
      </w:pPr>
      <w:bookmarkStart w:id="20" w:name="_Ref384389970"/>
      <w:r w:rsidRPr="008228B5">
        <w:rPr>
          <w:lang w:val="sk-SK"/>
        </w:rPr>
        <w:t xml:space="preserve">Zmluvné strany sa dohodli, že </w:t>
      </w:r>
      <w:r w:rsidR="00EE6D2B" w:rsidRPr="008228B5">
        <w:rPr>
          <w:lang w:val="sk-SK"/>
        </w:rPr>
        <w:t xml:space="preserve">Kúpna </w:t>
      </w:r>
      <w:r w:rsidR="00FB52F5" w:rsidRPr="008228B5">
        <w:rPr>
          <w:lang w:val="sk-SK"/>
        </w:rPr>
        <w:t>c</w:t>
      </w:r>
      <w:r w:rsidRPr="008228B5">
        <w:rPr>
          <w:lang w:val="sk-SK"/>
        </w:rPr>
        <w:t xml:space="preserve">ena bude </w:t>
      </w:r>
      <w:r w:rsidR="0012658A" w:rsidRPr="008228B5">
        <w:rPr>
          <w:lang w:val="sk-SK"/>
        </w:rPr>
        <w:t xml:space="preserve">uhradená </w:t>
      </w:r>
      <w:r w:rsidRPr="008228B5">
        <w:rPr>
          <w:lang w:val="sk-SK"/>
        </w:rPr>
        <w:t xml:space="preserve">na základe </w:t>
      </w:r>
      <w:r w:rsidR="00597D27" w:rsidRPr="008228B5">
        <w:rPr>
          <w:lang w:val="sk-SK"/>
        </w:rPr>
        <w:t xml:space="preserve">faktúry vystavenej </w:t>
      </w:r>
      <w:r w:rsidR="00211236" w:rsidRPr="008228B5">
        <w:rPr>
          <w:lang w:val="sk-SK"/>
        </w:rPr>
        <w:t>Predávajúcim</w:t>
      </w:r>
      <w:r w:rsidR="00CE0D56">
        <w:rPr>
          <w:lang w:val="sk-SK"/>
        </w:rPr>
        <w:t xml:space="preserve"> do 15 dní</w:t>
      </w:r>
      <w:r w:rsidRPr="008228B5">
        <w:rPr>
          <w:lang w:val="sk-SK"/>
        </w:rPr>
        <w:t xml:space="preserve"> po</w:t>
      </w:r>
      <w:r w:rsidR="00CE0D56">
        <w:rPr>
          <w:lang w:val="sk-SK"/>
        </w:rPr>
        <w:t xml:space="preserve"> každom</w:t>
      </w:r>
      <w:r w:rsidR="00597D27" w:rsidRPr="008228B5">
        <w:rPr>
          <w:lang w:val="sk-SK"/>
        </w:rPr>
        <w:t> prevzatí</w:t>
      </w:r>
      <w:r w:rsidR="00CE0D56">
        <w:rPr>
          <w:lang w:val="sk-SK"/>
        </w:rPr>
        <w:t xml:space="preserve"> (dodaní)</w:t>
      </w:r>
      <w:r w:rsidR="00597D27" w:rsidRPr="008228B5">
        <w:rPr>
          <w:lang w:val="sk-SK"/>
        </w:rPr>
        <w:t xml:space="preserve"> </w:t>
      </w:r>
      <w:r w:rsidR="00EE6D2B" w:rsidRPr="008228B5">
        <w:rPr>
          <w:lang w:val="sk-SK"/>
        </w:rPr>
        <w:t>Tovaru</w:t>
      </w:r>
      <w:r w:rsidR="00597D27" w:rsidRPr="008228B5">
        <w:rPr>
          <w:lang w:val="sk-SK"/>
        </w:rPr>
        <w:t xml:space="preserve"> </w:t>
      </w:r>
      <w:r w:rsidR="00211236" w:rsidRPr="008228B5">
        <w:rPr>
          <w:lang w:val="sk-SK"/>
        </w:rPr>
        <w:t>Kupujúcim</w:t>
      </w:r>
      <w:r w:rsidR="00CE0D56">
        <w:rPr>
          <w:lang w:val="sk-SK"/>
        </w:rPr>
        <w:t>, potvrdenom dodacím listom.</w:t>
      </w:r>
      <w:r w:rsidRPr="008228B5">
        <w:rPr>
          <w:lang w:val="sk-SK"/>
        </w:rPr>
        <w:t xml:space="preserve"> Podkladom pre vystavenie faktúry za </w:t>
      </w:r>
      <w:r w:rsidR="00EE6D2B" w:rsidRPr="008228B5">
        <w:rPr>
          <w:lang w:val="sk-SK"/>
        </w:rPr>
        <w:t>Tovar</w:t>
      </w:r>
      <w:r w:rsidR="00A33F71" w:rsidRPr="008228B5">
        <w:rPr>
          <w:lang w:val="sk-SK"/>
        </w:rPr>
        <w:t xml:space="preserve"> </w:t>
      </w:r>
      <w:r w:rsidRPr="008228B5">
        <w:rPr>
          <w:lang w:val="sk-SK"/>
        </w:rPr>
        <w:t xml:space="preserve">je </w:t>
      </w:r>
      <w:r w:rsidR="00653C5A" w:rsidRPr="008228B5">
        <w:rPr>
          <w:b/>
          <w:lang w:val="sk-SK"/>
        </w:rPr>
        <w:t>Dodací list</w:t>
      </w:r>
      <w:r w:rsidR="0012658A" w:rsidRPr="008228B5">
        <w:rPr>
          <w:b/>
          <w:lang w:val="sk-SK"/>
        </w:rPr>
        <w:t>,</w:t>
      </w:r>
      <w:r w:rsidR="00880551" w:rsidRPr="008228B5">
        <w:rPr>
          <w:lang w:val="sk-SK"/>
        </w:rPr>
        <w:t xml:space="preserve"> </w:t>
      </w:r>
      <w:r w:rsidR="00597D27" w:rsidRPr="008228B5">
        <w:rPr>
          <w:lang w:val="sk-SK"/>
        </w:rPr>
        <w:t>vyhotovený v</w:t>
      </w:r>
      <w:r w:rsidR="00E473F0" w:rsidRPr="008228B5">
        <w:rPr>
          <w:lang w:val="sk-SK"/>
        </w:rPr>
        <w:t xml:space="preserve"> </w:t>
      </w:r>
      <w:r w:rsidR="00597D27" w:rsidRPr="008228B5">
        <w:rPr>
          <w:lang w:val="sk-SK"/>
        </w:rPr>
        <w:t xml:space="preserve">zmysle bodu </w:t>
      </w:r>
      <w:r w:rsidR="009366F0" w:rsidRPr="00976EFF">
        <w:rPr>
          <w:lang w:val="sk-SK"/>
        </w:rPr>
        <w:fldChar w:fldCharType="begin"/>
      </w:r>
      <w:r w:rsidR="009366F0" w:rsidRPr="008228B5">
        <w:rPr>
          <w:lang w:val="sk-SK"/>
        </w:rPr>
        <w:instrText xml:space="preserve"> REF _Ref382404607 \r \h </w:instrText>
      </w:r>
      <w:r w:rsidR="009366F0" w:rsidRPr="00976EFF">
        <w:rPr>
          <w:lang w:val="sk-SK"/>
        </w:rPr>
      </w:r>
      <w:r w:rsidR="009366F0" w:rsidRPr="00976EFF">
        <w:rPr>
          <w:lang w:val="sk-SK"/>
        </w:rPr>
        <w:fldChar w:fldCharType="separate"/>
      </w:r>
      <w:r w:rsidR="00BB40E4">
        <w:rPr>
          <w:lang w:val="sk-SK"/>
        </w:rPr>
        <w:t>6.4.1</w:t>
      </w:r>
      <w:r w:rsidR="009366F0" w:rsidRPr="00976EFF">
        <w:rPr>
          <w:lang w:val="sk-SK"/>
        </w:rPr>
        <w:fldChar w:fldCharType="end"/>
      </w:r>
      <w:r w:rsidR="009366F0" w:rsidRPr="008228B5">
        <w:rPr>
          <w:lang w:val="sk-SK"/>
        </w:rPr>
        <w:t xml:space="preserve"> tejto</w:t>
      </w:r>
      <w:r w:rsidR="00F158A3" w:rsidRPr="008228B5">
        <w:rPr>
          <w:lang w:val="sk-SK"/>
        </w:rPr>
        <w:t xml:space="preserve"> Rámcovej zmluvy, potvrdený Manažérom Zmluvy za Kupujúceho a za Predávajúceho v zmysle bodu </w:t>
      </w:r>
      <w:r w:rsidR="00617EDB" w:rsidRPr="00976EFF">
        <w:rPr>
          <w:lang w:val="sk-SK"/>
        </w:rPr>
        <w:fldChar w:fldCharType="begin"/>
      </w:r>
      <w:r w:rsidR="00617EDB" w:rsidRPr="008228B5">
        <w:rPr>
          <w:lang w:val="sk-SK"/>
        </w:rPr>
        <w:instrText xml:space="preserve"> REF _Ref377479219 \r \h </w:instrText>
      </w:r>
      <w:r w:rsidR="00617EDB" w:rsidRPr="00976EFF">
        <w:rPr>
          <w:lang w:val="sk-SK"/>
        </w:rPr>
      </w:r>
      <w:r w:rsidR="00617EDB" w:rsidRPr="00976EFF">
        <w:rPr>
          <w:lang w:val="sk-SK"/>
        </w:rPr>
        <w:fldChar w:fldCharType="separate"/>
      </w:r>
      <w:r w:rsidR="00BB40E4">
        <w:rPr>
          <w:lang w:val="sk-SK"/>
        </w:rPr>
        <w:t>4.2</w:t>
      </w:r>
      <w:r w:rsidR="00617EDB" w:rsidRPr="00976EFF">
        <w:rPr>
          <w:lang w:val="sk-SK"/>
        </w:rPr>
        <w:fldChar w:fldCharType="end"/>
      </w:r>
      <w:r w:rsidR="00617EDB" w:rsidRPr="008228B5">
        <w:rPr>
          <w:lang w:val="sk-SK"/>
        </w:rPr>
        <w:t xml:space="preserve"> </w:t>
      </w:r>
      <w:r w:rsidR="00F158A3" w:rsidRPr="008228B5">
        <w:rPr>
          <w:lang w:val="sk-SK"/>
        </w:rPr>
        <w:t>Rámcovej zmluvy</w:t>
      </w:r>
      <w:r w:rsidRPr="008228B5">
        <w:rPr>
          <w:lang w:val="sk-SK"/>
        </w:rPr>
        <w:t>.</w:t>
      </w:r>
      <w:bookmarkEnd w:id="20"/>
    </w:p>
    <w:p w14:paraId="21C43B0C" w14:textId="77777777" w:rsidR="005D3B65" w:rsidRPr="008228B5" w:rsidRDefault="005D3B65" w:rsidP="009149EF">
      <w:pPr>
        <w:pStyle w:val="seLevel3"/>
        <w:keepNext/>
        <w:widowControl w:val="0"/>
        <w:tabs>
          <w:tab w:val="clear" w:pos="2041"/>
          <w:tab w:val="num" w:pos="2268"/>
        </w:tabs>
        <w:ind w:left="2268" w:hanging="850"/>
        <w:rPr>
          <w:b/>
          <w:lang w:val="sk-SK"/>
        </w:rPr>
      </w:pPr>
      <w:r w:rsidRPr="008228B5">
        <w:rPr>
          <w:lang w:val="sk-SK"/>
        </w:rPr>
        <w:t>V prípade, ak je Predávajúci platite</w:t>
      </w:r>
      <w:r w:rsidRPr="008228B5">
        <w:rPr>
          <w:rFonts w:hint="eastAsia"/>
          <w:lang w:val="sk-SK"/>
        </w:rPr>
        <w:t>ľ</w:t>
      </w:r>
      <w:r w:rsidRPr="008228B5">
        <w:rPr>
          <w:lang w:val="sk-SK"/>
        </w:rPr>
        <w:t>om DPH v</w:t>
      </w:r>
      <w:r w:rsidR="00B657B8">
        <w:rPr>
          <w:lang w:val="sk-SK"/>
        </w:rPr>
        <w:t xml:space="preserve"> </w:t>
      </w:r>
      <w:r w:rsidRPr="008228B5">
        <w:rPr>
          <w:lang w:val="sk-SK"/>
        </w:rPr>
        <w:t xml:space="preserve">SR, k Cene bude </w:t>
      </w:r>
      <w:r w:rsidR="00B657B8">
        <w:rPr>
          <w:lang w:val="sk-SK"/>
        </w:rPr>
        <w:t>pripočítaná</w:t>
      </w:r>
      <w:r w:rsidRPr="008228B5">
        <w:rPr>
          <w:lang w:val="sk-SK"/>
        </w:rPr>
        <w:t xml:space="preserve"> DPH pod</w:t>
      </w:r>
      <w:r w:rsidRPr="008228B5">
        <w:rPr>
          <w:rFonts w:hint="eastAsia"/>
          <w:lang w:val="sk-SK"/>
        </w:rPr>
        <w:t>ľ</w:t>
      </w:r>
      <w:r w:rsidRPr="008228B5">
        <w:rPr>
          <w:lang w:val="sk-SK"/>
        </w:rPr>
        <w:t xml:space="preserve">a zákona </w:t>
      </w:r>
      <w:r w:rsidRPr="008228B5">
        <w:rPr>
          <w:rFonts w:hint="eastAsia"/>
          <w:lang w:val="sk-SK"/>
        </w:rPr>
        <w:t>č</w:t>
      </w:r>
      <w:r w:rsidRPr="008228B5">
        <w:rPr>
          <w:lang w:val="sk-SK"/>
        </w:rPr>
        <w:t xml:space="preserve">. 222/2004 </w:t>
      </w:r>
      <w:proofErr w:type="spellStart"/>
      <w:r w:rsidRPr="008228B5">
        <w:rPr>
          <w:lang w:val="sk-SK"/>
        </w:rPr>
        <w:t>Z.z</w:t>
      </w:r>
      <w:proofErr w:type="spellEnd"/>
      <w:r w:rsidRPr="008228B5">
        <w:rPr>
          <w:lang w:val="sk-SK"/>
        </w:rPr>
        <w:t>. o</w:t>
      </w:r>
      <w:r w:rsidR="00B657B8">
        <w:rPr>
          <w:lang w:val="sk-SK"/>
        </w:rPr>
        <w:t xml:space="preserve"> </w:t>
      </w:r>
      <w:r w:rsidRPr="008228B5">
        <w:rPr>
          <w:lang w:val="sk-SK"/>
        </w:rPr>
        <w:t>DPH v znení neskorších predpisov (</w:t>
      </w:r>
      <w:r w:rsidRPr="008228B5">
        <w:rPr>
          <w:rFonts w:hint="eastAsia"/>
          <w:lang w:val="sk-SK"/>
        </w:rPr>
        <w:t>ď</w:t>
      </w:r>
      <w:r w:rsidRPr="008228B5">
        <w:rPr>
          <w:lang w:val="sk-SK"/>
        </w:rPr>
        <w:t xml:space="preserve">alej </w:t>
      </w:r>
      <w:r w:rsidRPr="008228B5">
        <w:rPr>
          <w:lang w:val="sk-SK"/>
        </w:rPr>
        <w:lastRenderedPageBreak/>
        <w:t xml:space="preserve">len </w:t>
      </w:r>
      <w:r w:rsidRPr="00271740">
        <w:rPr>
          <w:b/>
          <w:lang w:val="sk-SK"/>
        </w:rPr>
        <w:t>„Zákon o</w:t>
      </w:r>
      <w:r w:rsidR="002A07FE" w:rsidRPr="00271740">
        <w:rPr>
          <w:b/>
          <w:lang w:val="sk-SK"/>
        </w:rPr>
        <w:t xml:space="preserve"> </w:t>
      </w:r>
      <w:r w:rsidRPr="00271740">
        <w:rPr>
          <w:b/>
          <w:lang w:val="sk-SK"/>
        </w:rPr>
        <w:t>DPH“</w:t>
      </w:r>
      <w:r w:rsidRPr="008228B5">
        <w:rPr>
          <w:lang w:val="sk-SK"/>
        </w:rPr>
        <w:t>) platného v</w:t>
      </w:r>
      <w:r w:rsidR="002A07FE" w:rsidRPr="008228B5">
        <w:rPr>
          <w:lang w:val="sk-SK"/>
        </w:rPr>
        <w:t xml:space="preserve"> </w:t>
      </w:r>
      <w:r w:rsidRPr="008228B5">
        <w:rPr>
          <w:lang w:val="sk-SK"/>
        </w:rPr>
        <w:t>de</w:t>
      </w:r>
      <w:r w:rsidRPr="008228B5">
        <w:rPr>
          <w:rFonts w:hint="eastAsia"/>
          <w:lang w:val="sk-SK"/>
        </w:rPr>
        <w:t>ň</w:t>
      </w:r>
      <w:r w:rsidRPr="008228B5">
        <w:rPr>
          <w:lang w:val="sk-SK"/>
        </w:rPr>
        <w:t xml:space="preserve"> vzniku da</w:t>
      </w:r>
      <w:r w:rsidRPr="008228B5">
        <w:rPr>
          <w:rFonts w:hint="eastAsia"/>
          <w:lang w:val="sk-SK"/>
        </w:rPr>
        <w:t>ň</w:t>
      </w:r>
      <w:r w:rsidRPr="008228B5">
        <w:rPr>
          <w:lang w:val="sk-SK"/>
        </w:rPr>
        <w:t>ovej povinnosti.</w:t>
      </w:r>
    </w:p>
    <w:bookmarkEnd w:id="16"/>
    <w:bookmarkEnd w:id="17"/>
    <w:p w14:paraId="21C43B13" w14:textId="77777777" w:rsidR="00F45159" w:rsidRPr="008228B5" w:rsidRDefault="00F45159" w:rsidP="009149EF">
      <w:pPr>
        <w:pStyle w:val="seLevel2"/>
        <w:keepNext/>
        <w:widowControl w:val="0"/>
        <w:tabs>
          <w:tab w:val="clear" w:pos="1532"/>
          <w:tab w:val="left" w:pos="1418"/>
        </w:tabs>
        <w:ind w:left="1418" w:hanging="851"/>
        <w:rPr>
          <w:lang w:val="sk-SK"/>
        </w:rPr>
      </w:pPr>
      <w:r w:rsidRPr="008228B5">
        <w:rPr>
          <w:lang w:val="sk-SK"/>
        </w:rPr>
        <w:t>Faktura</w:t>
      </w:r>
      <w:r w:rsidRPr="008228B5">
        <w:rPr>
          <w:rFonts w:hint="eastAsia"/>
          <w:lang w:val="sk-SK"/>
        </w:rPr>
        <w:t>č</w:t>
      </w:r>
      <w:r w:rsidRPr="008228B5">
        <w:rPr>
          <w:lang w:val="sk-SK"/>
        </w:rPr>
        <w:t>né podmienky</w:t>
      </w:r>
    </w:p>
    <w:p w14:paraId="21C43B14" w14:textId="77777777" w:rsidR="00F45159" w:rsidRPr="00CA7DE3" w:rsidRDefault="00F45159" w:rsidP="00360D5C">
      <w:pPr>
        <w:pStyle w:val="seLevel3"/>
        <w:keepNext/>
        <w:widowControl w:val="0"/>
        <w:tabs>
          <w:tab w:val="clear" w:pos="2041"/>
          <w:tab w:val="num" w:pos="2268"/>
        </w:tabs>
        <w:ind w:left="2268" w:hanging="850"/>
        <w:rPr>
          <w:color w:val="000000"/>
          <w:lang w:val="sk-SK"/>
        </w:rPr>
      </w:pPr>
      <w:r w:rsidRPr="00CA7DE3">
        <w:rPr>
          <w:color w:val="000000"/>
          <w:lang w:val="sk-SK"/>
        </w:rPr>
        <w:t>Faktúra musí obsahova</w:t>
      </w:r>
      <w:r w:rsidRPr="00CA7DE3">
        <w:rPr>
          <w:rFonts w:hint="eastAsia"/>
          <w:color w:val="000000"/>
          <w:lang w:val="sk-SK"/>
        </w:rPr>
        <w:t>ť</w:t>
      </w:r>
      <w:r w:rsidRPr="00CA7DE3">
        <w:rPr>
          <w:color w:val="000000"/>
          <w:lang w:val="sk-SK"/>
        </w:rPr>
        <w:t xml:space="preserve"> všetky náležitosti v zmysle platnej legislatívy a ostatné požadované údaje v zmysle tejto </w:t>
      </w:r>
      <w:r w:rsidR="002F3A94" w:rsidRPr="00CA7DE3">
        <w:rPr>
          <w:color w:val="000000"/>
          <w:lang w:val="sk-SK"/>
        </w:rPr>
        <w:t>Rámcovej z</w:t>
      </w:r>
      <w:r w:rsidRPr="00CA7DE3">
        <w:rPr>
          <w:color w:val="000000"/>
          <w:lang w:val="sk-SK"/>
        </w:rPr>
        <w:t>mluvy.</w:t>
      </w:r>
    </w:p>
    <w:p w14:paraId="21C43B15" w14:textId="77777777" w:rsidR="00F45159" w:rsidRPr="00CA7DE3" w:rsidRDefault="00F45159" w:rsidP="00360D5C">
      <w:pPr>
        <w:keepNext/>
        <w:tabs>
          <w:tab w:val="left" w:pos="708"/>
        </w:tabs>
        <w:overflowPunct w:val="0"/>
        <w:autoSpaceDE w:val="0"/>
        <w:autoSpaceDN w:val="0"/>
        <w:adjustRightInd w:val="0"/>
        <w:spacing w:before="120" w:after="40" w:line="240" w:lineRule="auto"/>
        <w:ind w:left="2268"/>
        <w:jc w:val="both"/>
        <w:textAlignment w:val="baseline"/>
        <w:rPr>
          <w:rFonts w:ascii="Tahoma" w:eastAsia="Times New Roman" w:hAnsi="Tahoma" w:cs="Times New Roman"/>
          <w:color w:val="000000"/>
          <w:kern w:val="20"/>
          <w:sz w:val="20"/>
          <w:szCs w:val="20"/>
          <w:lang w:eastAsia="sk-SK"/>
        </w:rPr>
      </w:pPr>
      <w:r w:rsidRPr="00CA7DE3">
        <w:rPr>
          <w:rFonts w:ascii="Tahoma" w:eastAsia="Times New Roman" w:hAnsi="Tahoma" w:cs="Times New Roman"/>
          <w:color w:val="000000"/>
          <w:kern w:val="20"/>
          <w:sz w:val="20"/>
          <w:szCs w:val="20"/>
          <w:lang w:eastAsia="sk-SK"/>
        </w:rPr>
        <w:t>V prípade, ak Predávajúci vyhotoví faktúru, ktorá nesp</w:t>
      </w:r>
      <w:r w:rsidRPr="00CA7DE3">
        <w:rPr>
          <w:rFonts w:ascii="Tahoma" w:eastAsia="Times New Roman" w:hAnsi="Tahoma" w:cs="Times New Roman" w:hint="eastAsia"/>
          <w:color w:val="000000"/>
          <w:kern w:val="20"/>
          <w:sz w:val="20"/>
          <w:szCs w:val="20"/>
          <w:lang w:eastAsia="sk-SK"/>
        </w:rPr>
        <w:t>ĺň</w:t>
      </w:r>
      <w:r w:rsidRPr="00CA7DE3">
        <w:rPr>
          <w:rFonts w:ascii="Tahoma" w:eastAsia="Times New Roman" w:hAnsi="Tahoma" w:cs="Times New Roman"/>
          <w:color w:val="000000"/>
          <w:kern w:val="20"/>
          <w:sz w:val="20"/>
          <w:szCs w:val="20"/>
          <w:lang w:eastAsia="sk-SK"/>
        </w:rPr>
        <w:t xml:space="preserve">a náležitosti v zmysle platnej legislatívy alebo v zmysle tejto </w:t>
      </w:r>
      <w:r w:rsidR="002F3A94" w:rsidRPr="00CA7DE3">
        <w:rPr>
          <w:rFonts w:ascii="Tahoma" w:eastAsia="Times New Roman" w:hAnsi="Tahoma" w:cs="Times New Roman"/>
          <w:color w:val="000000"/>
          <w:kern w:val="20"/>
          <w:sz w:val="20"/>
          <w:szCs w:val="20"/>
          <w:lang w:eastAsia="sk-SK"/>
        </w:rPr>
        <w:t>Rámcovej z</w:t>
      </w:r>
      <w:r w:rsidRPr="00CA7DE3">
        <w:rPr>
          <w:rFonts w:ascii="Tahoma" w:eastAsia="Times New Roman" w:hAnsi="Tahoma" w:cs="Times New Roman"/>
          <w:color w:val="000000"/>
          <w:kern w:val="20"/>
          <w:sz w:val="20"/>
          <w:szCs w:val="20"/>
          <w:lang w:eastAsia="sk-SK"/>
        </w:rPr>
        <w:t>mluvy a Kupujúcemu z tohto dôvodu bude zo strany orgánov finan</w:t>
      </w:r>
      <w:r w:rsidRPr="00CA7DE3">
        <w:rPr>
          <w:rFonts w:ascii="Tahoma" w:eastAsia="Times New Roman" w:hAnsi="Tahoma" w:cs="Times New Roman" w:hint="eastAsia"/>
          <w:color w:val="000000"/>
          <w:kern w:val="20"/>
          <w:sz w:val="20"/>
          <w:szCs w:val="20"/>
          <w:lang w:eastAsia="sk-SK"/>
        </w:rPr>
        <w:t>č</w:t>
      </w:r>
      <w:r w:rsidRPr="00CA7DE3">
        <w:rPr>
          <w:rFonts w:ascii="Tahoma" w:eastAsia="Times New Roman" w:hAnsi="Tahoma" w:cs="Times New Roman"/>
          <w:color w:val="000000"/>
          <w:kern w:val="20"/>
          <w:sz w:val="20"/>
          <w:szCs w:val="20"/>
          <w:lang w:eastAsia="sk-SK"/>
        </w:rPr>
        <w:t xml:space="preserve">nej správy Slovenskej republiky vyrubená pokuta alebo budú uplatnené iné sankcie (napríklad neuznanie nároku </w:t>
      </w:r>
      <w:r w:rsidR="002C43BC" w:rsidRPr="00CA7DE3">
        <w:rPr>
          <w:rFonts w:ascii="Tahoma" w:eastAsia="Times New Roman" w:hAnsi="Tahoma" w:cs="Times New Roman"/>
          <w:color w:val="000000"/>
          <w:kern w:val="20"/>
          <w:sz w:val="20"/>
          <w:szCs w:val="20"/>
          <w:lang w:eastAsia="sk-SK"/>
        </w:rPr>
        <w:t>na odpo</w:t>
      </w:r>
      <w:r w:rsidR="002C43BC" w:rsidRPr="00CA7DE3">
        <w:rPr>
          <w:rFonts w:ascii="Tahoma" w:eastAsia="Times New Roman" w:hAnsi="Tahoma" w:cs="Times New Roman" w:hint="eastAsia"/>
          <w:color w:val="000000"/>
          <w:kern w:val="20"/>
          <w:sz w:val="20"/>
          <w:szCs w:val="20"/>
          <w:lang w:eastAsia="sk-SK"/>
        </w:rPr>
        <w:t>č</w:t>
      </w:r>
      <w:r w:rsidR="002C43BC" w:rsidRPr="00CA7DE3">
        <w:rPr>
          <w:rFonts w:ascii="Tahoma" w:eastAsia="Times New Roman" w:hAnsi="Tahoma" w:cs="Times New Roman"/>
          <w:color w:val="000000"/>
          <w:kern w:val="20"/>
          <w:sz w:val="20"/>
          <w:szCs w:val="20"/>
          <w:lang w:eastAsia="sk-SK"/>
        </w:rPr>
        <w:t xml:space="preserve">et DPH, dorubenie DPH a </w:t>
      </w:r>
      <w:r w:rsidRPr="00CA7DE3">
        <w:rPr>
          <w:rFonts w:ascii="Tahoma" w:eastAsia="Times New Roman" w:hAnsi="Tahoma" w:cs="Times New Roman"/>
          <w:color w:val="000000"/>
          <w:kern w:val="20"/>
          <w:sz w:val="20"/>
          <w:szCs w:val="20"/>
          <w:lang w:eastAsia="sk-SK"/>
        </w:rPr>
        <w:t>pod.), Kupujúci má právo vyfakturova</w:t>
      </w:r>
      <w:r w:rsidRPr="00CA7DE3">
        <w:rPr>
          <w:rFonts w:ascii="Tahoma" w:eastAsia="Times New Roman" w:hAnsi="Tahoma" w:cs="Times New Roman" w:hint="eastAsia"/>
          <w:color w:val="000000"/>
          <w:kern w:val="20"/>
          <w:sz w:val="20"/>
          <w:szCs w:val="20"/>
          <w:lang w:eastAsia="sk-SK"/>
        </w:rPr>
        <w:t>ť</w:t>
      </w:r>
      <w:r w:rsidRPr="00CA7DE3">
        <w:rPr>
          <w:rFonts w:ascii="Tahoma" w:eastAsia="Times New Roman" w:hAnsi="Tahoma" w:cs="Times New Roman"/>
          <w:color w:val="000000"/>
          <w:kern w:val="20"/>
          <w:sz w:val="20"/>
          <w:szCs w:val="20"/>
          <w:lang w:eastAsia="sk-SK"/>
        </w:rPr>
        <w:t xml:space="preserve"> Predávajúcemu náhradu škody vo výške takto vyrubenej pokuty alebo iných sankcií a Predávajúci má povinnos</w:t>
      </w:r>
      <w:r w:rsidRPr="00CA7DE3">
        <w:rPr>
          <w:rFonts w:ascii="Tahoma" w:eastAsia="Times New Roman" w:hAnsi="Tahoma" w:cs="Times New Roman" w:hint="eastAsia"/>
          <w:color w:val="000000"/>
          <w:kern w:val="20"/>
          <w:sz w:val="20"/>
          <w:szCs w:val="20"/>
          <w:lang w:eastAsia="sk-SK"/>
        </w:rPr>
        <w:t>ť</w:t>
      </w:r>
      <w:r w:rsidRPr="00CA7DE3">
        <w:rPr>
          <w:rFonts w:ascii="Tahoma" w:eastAsia="Times New Roman" w:hAnsi="Tahoma" w:cs="Times New Roman"/>
          <w:color w:val="000000"/>
          <w:kern w:val="20"/>
          <w:sz w:val="20"/>
          <w:szCs w:val="20"/>
          <w:lang w:eastAsia="sk-SK"/>
        </w:rPr>
        <w:t xml:space="preserve"> takúto faktúru Kupujúcemu uhradi</w:t>
      </w:r>
      <w:r w:rsidRPr="00CA7DE3">
        <w:rPr>
          <w:rFonts w:ascii="Tahoma" w:eastAsia="Times New Roman" w:hAnsi="Tahoma" w:cs="Times New Roman" w:hint="eastAsia"/>
          <w:color w:val="000000"/>
          <w:kern w:val="20"/>
          <w:sz w:val="20"/>
          <w:szCs w:val="20"/>
          <w:lang w:eastAsia="sk-SK"/>
        </w:rPr>
        <w:t>ť</w:t>
      </w:r>
      <w:r w:rsidRPr="00CA7DE3">
        <w:rPr>
          <w:rFonts w:ascii="Tahoma" w:eastAsia="Times New Roman" w:hAnsi="Tahoma" w:cs="Times New Roman"/>
          <w:color w:val="000000"/>
          <w:kern w:val="20"/>
          <w:sz w:val="20"/>
          <w:szCs w:val="20"/>
          <w:lang w:eastAsia="sk-SK"/>
        </w:rPr>
        <w:t>.</w:t>
      </w:r>
    </w:p>
    <w:p w14:paraId="76C919B7" w14:textId="754C628B" w:rsidR="00890B8C" w:rsidRDefault="00890B8C" w:rsidP="00360D5C">
      <w:pPr>
        <w:pStyle w:val="seLevel3"/>
        <w:keepNext/>
        <w:widowControl w:val="0"/>
        <w:tabs>
          <w:tab w:val="clear" w:pos="2041"/>
          <w:tab w:val="num" w:pos="2268"/>
        </w:tabs>
        <w:ind w:left="2268" w:hanging="850"/>
        <w:rPr>
          <w:color w:val="000000"/>
          <w:lang w:val="sk-SK"/>
        </w:rPr>
      </w:pPr>
      <w:bookmarkStart w:id="21" w:name="_Ref525815798"/>
      <w:r>
        <w:rPr>
          <w:color w:val="000000"/>
          <w:lang w:val="sk-SK"/>
        </w:rPr>
        <w:t>Ak má Predávajúci s </w:t>
      </w:r>
      <w:r w:rsidR="001A677D">
        <w:rPr>
          <w:color w:val="000000"/>
          <w:lang w:val="sk-SK"/>
        </w:rPr>
        <w:t>Kupujúcim</w:t>
      </w:r>
      <w:r>
        <w:rPr>
          <w:color w:val="000000"/>
          <w:lang w:val="sk-SK"/>
        </w:rPr>
        <w:t xml:space="preserve"> uzatvorenú platnú Dohodu o elektronickom doručovaní faktúr, doručovanie faktúr (a dokladov v takej dohode definovaných) sa riadi takouto osobitnou dohodou. </w:t>
      </w:r>
    </w:p>
    <w:p w14:paraId="21C43B16" w14:textId="027B58D4" w:rsidR="00F45159" w:rsidRPr="00CA7DE3" w:rsidRDefault="00890B8C" w:rsidP="00EA3BDA">
      <w:pPr>
        <w:pStyle w:val="seLevel3"/>
        <w:keepNext/>
        <w:widowControl w:val="0"/>
        <w:numPr>
          <w:ilvl w:val="0"/>
          <w:numId w:val="0"/>
        </w:numPr>
        <w:ind w:left="2268"/>
        <w:rPr>
          <w:color w:val="000000"/>
          <w:lang w:val="sk-SK"/>
        </w:rPr>
      </w:pPr>
      <w:r>
        <w:rPr>
          <w:color w:val="000000"/>
          <w:lang w:val="sk-SK"/>
        </w:rPr>
        <w:t xml:space="preserve">V opačnom prípade je </w:t>
      </w:r>
      <w:r w:rsidR="00F45159" w:rsidRPr="00CA7DE3">
        <w:rPr>
          <w:color w:val="000000"/>
          <w:lang w:val="sk-SK"/>
        </w:rPr>
        <w:t>Predávajúci povinný zasiela</w:t>
      </w:r>
      <w:r w:rsidR="00F45159" w:rsidRPr="00CA7DE3">
        <w:rPr>
          <w:rFonts w:hint="eastAsia"/>
          <w:color w:val="000000"/>
          <w:lang w:val="sk-SK"/>
        </w:rPr>
        <w:t>ť</w:t>
      </w:r>
      <w:r w:rsidR="00F45159" w:rsidRPr="00CA7DE3">
        <w:rPr>
          <w:color w:val="000000"/>
          <w:lang w:val="sk-SK"/>
        </w:rPr>
        <w:t xml:space="preserve"> faktúry pre Kupujúceho na adresu:</w:t>
      </w:r>
      <w:bookmarkEnd w:id="21"/>
    </w:p>
    <w:p w14:paraId="21C43B17" w14:textId="77777777" w:rsidR="00F45159" w:rsidRPr="00CA7DE3" w:rsidRDefault="00F45159" w:rsidP="00360D5C">
      <w:pPr>
        <w:keepNext/>
        <w:tabs>
          <w:tab w:val="left" w:pos="708"/>
          <w:tab w:val="num" w:pos="2410"/>
        </w:tabs>
        <w:overflowPunct w:val="0"/>
        <w:autoSpaceDE w:val="0"/>
        <w:autoSpaceDN w:val="0"/>
        <w:adjustRightInd w:val="0"/>
        <w:spacing w:before="120" w:after="0" w:line="240" w:lineRule="auto"/>
        <w:ind w:left="2268"/>
        <w:jc w:val="both"/>
        <w:textAlignment w:val="baseline"/>
        <w:rPr>
          <w:rFonts w:ascii="Tahoma" w:eastAsia="Times New Roman" w:hAnsi="Tahoma" w:cs="Times New Roman"/>
          <w:b/>
          <w:bCs/>
          <w:color w:val="000000"/>
          <w:kern w:val="20"/>
          <w:sz w:val="20"/>
          <w:szCs w:val="20"/>
          <w:lang w:eastAsia="sk-SK"/>
        </w:rPr>
      </w:pPr>
      <w:r w:rsidRPr="00CA7DE3">
        <w:rPr>
          <w:rFonts w:ascii="Tahoma" w:eastAsia="Times New Roman" w:hAnsi="Tahoma" w:cs="Times New Roman"/>
          <w:b/>
          <w:bCs/>
          <w:color w:val="000000"/>
          <w:kern w:val="20"/>
          <w:sz w:val="20"/>
          <w:szCs w:val="20"/>
          <w:lang w:eastAsia="sk-SK"/>
        </w:rPr>
        <w:t>Slovenské elektrárne, a.s.</w:t>
      </w:r>
    </w:p>
    <w:p w14:paraId="21C43B18" w14:textId="77777777" w:rsidR="00F45159" w:rsidRPr="00CA7DE3" w:rsidRDefault="00F45159" w:rsidP="00360D5C">
      <w:pPr>
        <w:keepNext/>
        <w:tabs>
          <w:tab w:val="left" w:pos="708"/>
          <w:tab w:val="num" w:pos="2410"/>
        </w:tabs>
        <w:overflowPunct w:val="0"/>
        <w:autoSpaceDE w:val="0"/>
        <w:autoSpaceDN w:val="0"/>
        <w:adjustRightInd w:val="0"/>
        <w:spacing w:after="0" w:line="240" w:lineRule="auto"/>
        <w:ind w:left="2268"/>
        <w:jc w:val="both"/>
        <w:textAlignment w:val="baseline"/>
        <w:rPr>
          <w:rFonts w:ascii="Tahoma" w:eastAsia="Times New Roman" w:hAnsi="Tahoma" w:cs="Times New Roman"/>
          <w:b/>
          <w:bCs/>
          <w:color w:val="000000"/>
          <w:kern w:val="20"/>
          <w:sz w:val="20"/>
          <w:szCs w:val="20"/>
          <w:lang w:eastAsia="sk-SK"/>
        </w:rPr>
      </w:pPr>
      <w:r w:rsidRPr="00CA7DE3">
        <w:rPr>
          <w:rFonts w:ascii="Tahoma" w:eastAsia="Times New Roman" w:hAnsi="Tahoma" w:cs="Times New Roman"/>
          <w:b/>
          <w:bCs/>
          <w:color w:val="000000"/>
          <w:kern w:val="20"/>
          <w:sz w:val="20"/>
          <w:szCs w:val="20"/>
          <w:lang w:eastAsia="sk-SK"/>
        </w:rPr>
        <w:t>Odbor fakturácie</w:t>
      </w:r>
    </w:p>
    <w:p w14:paraId="21C43B19" w14:textId="77777777" w:rsidR="00F45159" w:rsidRPr="00CA7DE3" w:rsidRDefault="00F45159" w:rsidP="00360D5C">
      <w:pPr>
        <w:keepNext/>
        <w:tabs>
          <w:tab w:val="left" w:pos="708"/>
          <w:tab w:val="num" w:pos="2410"/>
        </w:tabs>
        <w:overflowPunct w:val="0"/>
        <w:autoSpaceDE w:val="0"/>
        <w:autoSpaceDN w:val="0"/>
        <w:adjustRightInd w:val="0"/>
        <w:spacing w:after="0" w:line="240" w:lineRule="auto"/>
        <w:ind w:left="2268"/>
        <w:jc w:val="both"/>
        <w:textAlignment w:val="baseline"/>
        <w:rPr>
          <w:rFonts w:ascii="Tahoma" w:eastAsia="Times New Roman" w:hAnsi="Tahoma" w:cs="Times New Roman"/>
          <w:b/>
          <w:bCs/>
          <w:color w:val="000000"/>
          <w:kern w:val="20"/>
          <w:sz w:val="20"/>
          <w:szCs w:val="20"/>
          <w:lang w:eastAsia="sk-SK"/>
        </w:rPr>
      </w:pPr>
      <w:r w:rsidRPr="00CA7DE3">
        <w:rPr>
          <w:rFonts w:ascii="Tahoma" w:eastAsia="Times New Roman" w:hAnsi="Tahoma" w:cs="Times New Roman"/>
          <w:b/>
          <w:bCs/>
          <w:color w:val="000000"/>
          <w:kern w:val="20"/>
          <w:sz w:val="20"/>
          <w:szCs w:val="20"/>
          <w:lang w:eastAsia="sk-SK"/>
        </w:rPr>
        <w:t>Závod Atómové elektrárne Mochovce</w:t>
      </w:r>
    </w:p>
    <w:p w14:paraId="21C43B1A" w14:textId="77777777" w:rsidR="00F45159" w:rsidRPr="00CA7DE3" w:rsidRDefault="00F45159" w:rsidP="00360D5C">
      <w:pPr>
        <w:keepNext/>
        <w:tabs>
          <w:tab w:val="left" w:pos="708"/>
          <w:tab w:val="num" w:pos="2410"/>
        </w:tabs>
        <w:overflowPunct w:val="0"/>
        <w:autoSpaceDE w:val="0"/>
        <w:autoSpaceDN w:val="0"/>
        <w:adjustRightInd w:val="0"/>
        <w:spacing w:after="0" w:line="240" w:lineRule="auto"/>
        <w:ind w:left="2268"/>
        <w:jc w:val="both"/>
        <w:textAlignment w:val="baseline"/>
        <w:rPr>
          <w:rFonts w:ascii="Tahoma" w:eastAsia="Times New Roman" w:hAnsi="Tahoma" w:cs="Times New Roman"/>
          <w:b/>
          <w:bCs/>
          <w:color w:val="000000"/>
          <w:kern w:val="20"/>
          <w:sz w:val="20"/>
          <w:szCs w:val="20"/>
          <w:lang w:eastAsia="sk-SK"/>
        </w:rPr>
      </w:pPr>
      <w:r w:rsidRPr="00CA7DE3">
        <w:rPr>
          <w:rFonts w:ascii="Tahoma" w:eastAsia="Times New Roman" w:hAnsi="Tahoma" w:cs="Times New Roman"/>
          <w:b/>
          <w:bCs/>
          <w:color w:val="000000"/>
          <w:kern w:val="20"/>
          <w:sz w:val="20"/>
          <w:szCs w:val="20"/>
          <w:lang w:eastAsia="sk-SK"/>
        </w:rPr>
        <w:t>P.O.BOX 11</w:t>
      </w:r>
    </w:p>
    <w:p w14:paraId="21C43B1B" w14:textId="603EE00A" w:rsidR="00880551" w:rsidRDefault="00F45159" w:rsidP="00CA7DE3">
      <w:pPr>
        <w:pStyle w:val="seLevel2"/>
        <w:keepNext/>
        <w:widowControl w:val="0"/>
        <w:numPr>
          <w:ilvl w:val="0"/>
          <w:numId w:val="0"/>
        </w:numPr>
        <w:tabs>
          <w:tab w:val="num" w:pos="2410"/>
        </w:tabs>
        <w:ind w:left="2268"/>
        <w:rPr>
          <w:bCs/>
          <w:color w:val="000000"/>
          <w:lang w:val="sk-SK"/>
        </w:rPr>
      </w:pPr>
      <w:r w:rsidRPr="00CA7DE3">
        <w:rPr>
          <w:bCs/>
          <w:color w:val="000000"/>
          <w:lang w:val="sk-SK"/>
        </w:rPr>
        <w:t>935 39 Mochovce</w:t>
      </w:r>
    </w:p>
    <w:p w14:paraId="21C43B1C" w14:textId="77777777" w:rsidR="001C0D46" w:rsidRPr="008228B5" w:rsidRDefault="001C0D46" w:rsidP="00074167">
      <w:pPr>
        <w:pStyle w:val="seLevel2"/>
        <w:keepNext/>
        <w:widowControl w:val="0"/>
        <w:tabs>
          <w:tab w:val="clear" w:pos="1532"/>
          <w:tab w:val="left" w:pos="1418"/>
        </w:tabs>
        <w:ind w:left="1418" w:hanging="992"/>
        <w:rPr>
          <w:lang w:val="sk-SK"/>
        </w:rPr>
      </w:pPr>
      <w:r w:rsidRPr="008228B5">
        <w:rPr>
          <w:lang w:val="sk-SK"/>
        </w:rPr>
        <w:t>Platobné podmienky</w:t>
      </w:r>
      <w:r w:rsidR="004C6C52" w:rsidRPr="008228B5">
        <w:rPr>
          <w:lang w:val="sk-SK"/>
        </w:rPr>
        <w:t xml:space="preserve"> </w:t>
      </w:r>
    </w:p>
    <w:p w14:paraId="21C43B1D" w14:textId="77777777" w:rsidR="001C0D46" w:rsidRPr="008228B5" w:rsidRDefault="001C0D46" w:rsidP="00074167">
      <w:pPr>
        <w:keepNext/>
        <w:overflowPunct w:val="0"/>
        <w:autoSpaceDE w:val="0"/>
        <w:autoSpaceDN w:val="0"/>
        <w:adjustRightInd w:val="0"/>
        <w:spacing w:before="120" w:after="40" w:line="240" w:lineRule="auto"/>
        <w:ind w:left="1134" w:firstLine="282"/>
        <w:jc w:val="both"/>
        <w:textAlignment w:val="baseline"/>
        <w:rPr>
          <w:rFonts w:cs="Tahoma"/>
        </w:rPr>
      </w:pPr>
      <w:r w:rsidRPr="008228B5">
        <w:rPr>
          <w:rFonts w:ascii="Tahoma" w:hAnsi="Tahoma" w:cs="Tahoma"/>
          <w:sz w:val="20"/>
          <w:szCs w:val="20"/>
        </w:rPr>
        <w:t>Splatnosť faktúry</w:t>
      </w:r>
    </w:p>
    <w:p w14:paraId="21C43B1E" w14:textId="7F6D20B3" w:rsidR="006F5BA3" w:rsidRPr="008228B5" w:rsidRDefault="00D80949" w:rsidP="002C43BC">
      <w:pPr>
        <w:pStyle w:val="seNormalny2"/>
        <w:keepNext/>
        <w:widowControl w:val="0"/>
      </w:pPr>
      <w:r w:rsidRPr="008228B5">
        <w:t xml:space="preserve">Lehota splatnosti faktúry je </w:t>
      </w:r>
      <w:r w:rsidRPr="008228B5">
        <w:rPr>
          <w:b/>
        </w:rPr>
        <w:t>60 dní odo d</w:t>
      </w:r>
      <w:r w:rsidRPr="008228B5">
        <w:rPr>
          <w:rFonts w:hint="eastAsia"/>
          <w:b/>
        </w:rPr>
        <w:t>ň</w:t>
      </w:r>
      <w:r w:rsidRPr="008228B5">
        <w:rPr>
          <w:b/>
        </w:rPr>
        <w:t>a doru</w:t>
      </w:r>
      <w:r w:rsidRPr="008228B5">
        <w:rPr>
          <w:rFonts w:hint="eastAsia"/>
          <w:b/>
        </w:rPr>
        <w:t>č</w:t>
      </w:r>
      <w:r w:rsidRPr="008228B5">
        <w:rPr>
          <w:b/>
        </w:rPr>
        <w:t>enia</w:t>
      </w:r>
      <w:r w:rsidRPr="008228B5">
        <w:t xml:space="preserve"> faktúry Kupujúcemu</w:t>
      </w:r>
      <w:r w:rsidR="00400BEF" w:rsidRPr="008228B5">
        <w:t xml:space="preserve"> </w:t>
      </w:r>
      <w:r w:rsidR="00E31AD9" w:rsidRPr="008228B5">
        <w:t>na adresu pod</w:t>
      </w:r>
      <w:r w:rsidR="00E31AD9" w:rsidRPr="008228B5">
        <w:rPr>
          <w:rFonts w:hint="eastAsia"/>
        </w:rPr>
        <w:t>ľ</w:t>
      </w:r>
      <w:r w:rsidR="00E31AD9" w:rsidRPr="008228B5">
        <w:t>a</w:t>
      </w:r>
      <w:r w:rsidR="00400BEF" w:rsidRPr="008228B5">
        <w:t> </w:t>
      </w:r>
      <w:r w:rsidR="00E31AD9" w:rsidRPr="008228B5">
        <w:t>bodu</w:t>
      </w:r>
      <w:r w:rsidR="00074167" w:rsidRPr="008228B5">
        <w:t xml:space="preserve"> </w:t>
      </w:r>
      <w:r w:rsidR="00C57A5F">
        <w:fldChar w:fldCharType="begin"/>
      </w:r>
      <w:r w:rsidR="00C57A5F">
        <w:instrText xml:space="preserve"> REF _Ref525815798 \r \h </w:instrText>
      </w:r>
      <w:r w:rsidR="00C57A5F">
        <w:fldChar w:fldCharType="separate"/>
      </w:r>
      <w:r w:rsidR="00BB40E4">
        <w:t>5.2.2</w:t>
      </w:r>
      <w:r w:rsidR="00C57A5F">
        <w:fldChar w:fldCharType="end"/>
      </w:r>
      <w:r w:rsidR="00C57A5F">
        <w:t xml:space="preserve"> </w:t>
      </w:r>
      <w:r w:rsidR="00400BEF" w:rsidRPr="008228B5">
        <w:t xml:space="preserve">tejto </w:t>
      </w:r>
      <w:r w:rsidR="002F3A94" w:rsidRPr="008228B5">
        <w:t>Rámcovej z</w:t>
      </w:r>
      <w:r w:rsidR="00400BEF" w:rsidRPr="008228B5">
        <w:t>mluvy</w:t>
      </w:r>
      <w:r w:rsidRPr="008228B5">
        <w:t>.</w:t>
      </w:r>
    </w:p>
    <w:p w14:paraId="21C43B37" w14:textId="77777777" w:rsidR="00717592" w:rsidRDefault="00717592" w:rsidP="00997CB6">
      <w:pPr>
        <w:pStyle w:val="seLevel3"/>
        <w:widowControl w:val="0"/>
        <w:numPr>
          <w:ilvl w:val="0"/>
          <w:numId w:val="0"/>
        </w:numPr>
        <w:ind w:left="567"/>
        <w:textAlignment w:val="auto"/>
        <w:rPr>
          <w:lang w:val="sk-SK"/>
        </w:rPr>
      </w:pPr>
      <w:r w:rsidRPr="008228B5">
        <w:rPr>
          <w:lang w:val="sk-SK"/>
        </w:rPr>
        <w:t xml:space="preserve">Ostatné podmienky súvisiace s týmto </w:t>
      </w:r>
      <w:r w:rsidRPr="008228B5">
        <w:rPr>
          <w:rFonts w:hint="eastAsia"/>
          <w:lang w:val="sk-SK"/>
        </w:rPr>
        <w:t>č</w:t>
      </w:r>
      <w:r w:rsidRPr="008228B5">
        <w:rPr>
          <w:lang w:val="sk-SK"/>
        </w:rPr>
        <w:t xml:space="preserve">lánkom Rámcovej zmluvy sú uvedené v Prílohe </w:t>
      </w:r>
      <w:r w:rsidRPr="008228B5">
        <w:rPr>
          <w:rFonts w:hint="eastAsia"/>
          <w:lang w:val="sk-SK"/>
        </w:rPr>
        <w:t>č</w:t>
      </w:r>
      <w:r w:rsidRPr="008228B5">
        <w:rPr>
          <w:lang w:val="sk-SK"/>
        </w:rPr>
        <w:t xml:space="preserve">. 1 </w:t>
      </w:r>
      <w:r w:rsidRPr="008228B5">
        <w:rPr>
          <w:rFonts w:cs="Tahoma"/>
          <w:color w:val="000000"/>
          <w:lang w:val="sk-SK"/>
        </w:rPr>
        <w:t xml:space="preserve">– </w:t>
      </w:r>
      <w:r w:rsidR="00DC4B7F" w:rsidRPr="008228B5">
        <w:rPr>
          <w:rFonts w:cs="Tahoma"/>
          <w:lang w:val="sk-SK"/>
        </w:rPr>
        <w:t>VOP</w:t>
      </w:r>
      <w:r w:rsidRPr="008228B5">
        <w:rPr>
          <w:rFonts w:cs="Tahoma"/>
          <w:color w:val="000000"/>
          <w:lang w:val="sk-SK"/>
        </w:rPr>
        <w:t xml:space="preserve">, </w:t>
      </w:r>
      <w:r w:rsidRPr="008228B5">
        <w:rPr>
          <w:rFonts w:hint="eastAsia"/>
          <w:lang w:val="sk-SK"/>
        </w:rPr>
        <w:t>č</w:t>
      </w:r>
      <w:r w:rsidRPr="008228B5">
        <w:rPr>
          <w:lang w:val="sk-SK"/>
        </w:rPr>
        <w:t>lánok VII. Cena, faktura</w:t>
      </w:r>
      <w:r w:rsidRPr="008228B5">
        <w:rPr>
          <w:rFonts w:hint="eastAsia"/>
          <w:lang w:val="sk-SK"/>
        </w:rPr>
        <w:t>č</w:t>
      </w:r>
      <w:r w:rsidRPr="008228B5">
        <w:rPr>
          <w:lang w:val="sk-SK"/>
        </w:rPr>
        <w:t>né a platobné podmienky</w:t>
      </w:r>
      <w:r w:rsidR="00544281" w:rsidRPr="008228B5">
        <w:rPr>
          <w:lang w:val="sk-SK"/>
        </w:rPr>
        <w:t>, ako aj</w:t>
      </w:r>
      <w:r w:rsidR="009B7DAB" w:rsidRPr="008228B5">
        <w:rPr>
          <w:lang w:val="sk-SK"/>
        </w:rPr>
        <w:t xml:space="preserve"> </w:t>
      </w:r>
      <w:r w:rsidR="00544281" w:rsidRPr="008228B5">
        <w:rPr>
          <w:rFonts w:hint="eastAsia"/>
          <w:lang w:val="sk-SK"/>
        </w:rPr>
        <w:t>č</w:t>
      </w:r>
      <w:r w:rsidR="00544281" w:rsidRPr="008228B5">
        <w:rPr>
          <w:lang w:val="sk-SK"/>
        </w:rPr>
        <w:t>lánok VIII. Da</w:t>
      </w:r>
      <w:r w:rsidR="00544281" w:rsidRPr="008228B5">
        <w:rPr>
          <w:rFonts w:hint="eastAsia"/>
          <w:lang w:val="sk-SK"/>
        </w:rPr>
        <w:t>ň</w:t>
      </w:r>
      <w:r w:rsidR="00544281" w:rsidRPr="008228B5">
        <w:rPr>
          <w:lang w:val="sk-SK"/>
        </w:rPr>
        <w:t>ové podmienky</w:t>
      </w:r>
      <w:r w:rsidRPr="008228B5">
        <w:rPr>
          <w:lang w:val="sk-SK"/>
        </w:rPr>
        <w:t>.</w:t>
      </w:r>
    </w:p>
    <w:p w14:paraId="21C43B39" w14:textId="77777777" w:rsidR="00502EBF" w:rsidRPr="008228B5" w:rsidRDefault="00502EBF" w:rsidP="00997CB6">
      <w:pPr>
        <w:pStyle w:val="seLevel1"/>
        <w:keepNext w:val="0"/>
        <w:widowControl w:val="0"/>
        <w:rPr>
          <w:lang w:val="sk-SK"/>
        </w:rPr>
      </w:pPr>
      <w:bookmarkStart w:id="22" w:name="_Ref407690974"/>
      <w:r w:rsidRPr="008228B5">
        <w:rPr>
          <w:lang w:val="sk-SK"/>
        </w:rPr>
        <w:t>DODANI</w:t>
      </w:r>
      <w:r w:rsidR="00B052C0" w:rsidRPr="008228B5">
        <w:rPr>
          <w:lang w:val="sk-SK"/>
        </w:rPr>
        <w:t>e</w:t>
      </w:r>
      <w:r w:rsidRPr="008228B5">
        <w:rPr>
          <w:lang w:val="sk-SK"/>
        </w:rPr>
        <w:t xml:space="preserve"> </w:t>
      </w:r>
      <w:r w:rsidR="00D03AA0" w:rsidRPr="008228B5">
        <w:rPr>
          <w:lang w:val="sk-SK"/>
        </w:rPr>
        <w:t>tovaru</w:t>
      </w:r>
      <w:bookmarkEnd w:id="22"/>
    </w:p>
    <w:p w14:paraId="21C43B3D" w14:textId="77777777" w:rsidR="00B052C0" w:rsidRPr="008228B5" w:rsidRDefault="00B052C0" w:rsidP="00997CB6">
      <w:pPr>
        <w:pStyle w:val="seLevel2"/>
        <w:widowControl w:val="0"/>
        <w:tabs>
          <w:tab w:val="clear" w:pos="1532"/>
          <w:tab w:val="num" w:pos="1418"/>
          <w:tab w:val="num" w:pos="1580"/>
          <w:tab w:val="num" w:pos="1957"/>
        </w:tabs>
        <w:ind w:left="1418" w:hanging="851"/>
        <w:rPr>
          <w:lang w:val="sk-SK"/>
        </w:rPr>
      </w:pPr>
      <w:bookmarkStart w:id="23" w:name="_Ref185828821"/>
      <w:r w:rsidRPr="008228B5">
        <w:rPr>
          <w:lang w:val="sk-SK"/>
        </w:rPr>
        <w:t>Miesto dodania Tovaru</w:t>
      </w:r>
    </w:p>
    <w:p w14:paraId="21C43B3E" w14:textId="77777777" w:rsidR="00641331" w:rsidRPr="008228B5" w:rsidRDefault="00641331" w:rsidP="00997CB6">
      <w:pPr>
        <w:pStyle w:val="seLevel3"/>
        <w:widowControl w:val="0"/>
        <w:tabs>
          <w:tab w:val="clear" w:pos="2041"/>
          <w:tab w:val="num" w:pos="2268"/>
        </w:tabs>
        <w:ind w:left="2268" w:hanging="850"/>
        <w:rPr>
          <w:lang w:val="sk-SK"/>
        </w:rPr>
      </w:pPr>
      <w:r w:rsidRPr="008228B5">
        <w:rPr>
          <w:lang w:val="sk-SK"/>
        </w:rPr>
        <w:t>Táto Rámcová zmluva sa vz</w:t>
      </w:r>
      <w:r w:rsidRPr="008228B5">
        <w:rPr>
          <w:rFonts w:hint="eastAsia"/>
          <w:lang w:val="sk-SK"/>
        </w:rPr>
        <w:t>ť</w:t>
      </w:r>
      <w:r w:rsidRPr="008228B5">
        <w:rPr>
          <w:lang w:val="sk-SK"/>
        </w:rPr>
        <w:t>ahuje na nasledovné závody Kupujúceho:</w:t>
      </w:r>
    </w:p>
    <w:p w14:paraId="21C43B3F" w14:textId="6B9E3A7F" w:rsidR="00641331" w:rsidRDefault="00997CB6" w:rsidP="00997CB6">
      <w:pPr>
        <w:pStyle w:val="seLevel3"/>
        <w:widowControl w:val="0"/>
        <w:numPr>
          <w:ilvl w:val="0"/>
          <w:numId w:val="0"/>
        </w:numPr>
        <w:ind w:left="2268"/>
        <w:rPr>
          <w:b/>
          <w:lang w:val="sk-SK"/>
        </w:rPr>
      </w:pPr>
      <w:r>
        <w:rPr>
          <w:b/>
          <w:lang w:val="sk-SK"/>
        </w:rPr>
        <w:t>Závod Atómové elektrárne Mochovce, 935 39 Mochovce</w:t>
      </w:r>
    </w:p>
    <w:p w14:paraId="303710F9" w14:textId="49BA6716" w:rsidR="00997CB6" w:rsidRPr="008228B5" w:rsidRDefault="00997CB6" w:rsidP="00997CB6">
      <w:pPr>
        <w:pStyle w:val="seLevel3"/>
        <w:widowControl w:val="0"/>
        <w:numPr>
          <w:ilvl w:val="0"/>
          <w:numId w:val="0"/>
        </w:numPr>
        <w:ind w:left="2268"/>
        <w:rPr>
          <w:b/>
          <w:lang w:val="sk-SK"/>
        </w:rPr>
      </w:pPr>
      <w:r>
        <w:rPr>
          <w:b/>
          <w:lang w:val="sk-SK"/>
        </w:rPr>
        <w:t>Závod Atómové elektrárne Bohunice, 919 31 Jaslovské Bohunice</w:t>
      </w:r>
    </w:p>
    <w:p w14:paraId="21C43B41" w14:textId="77777777" w:rsidR="00641331" w:rsidRPr="008228B5" w:rsidRDefault="00641331" w:rsidP="00997CB6">
      <w:pPr>
        <w:pStyle w:val="seLevel3"/>
        <w:widowControl w:val="0"/>
        <w:tabs>
          <w:tab w:val="clear" w:pos="2041"/>
          <w:tab w:val="num" w:pos="2268"/>
        </w:tabs>
        <w:ind w:left="2268" w:hanging="850"/>
        <w:rPr>
          <w:lang w:val="sk-SK"/>
        </w:rPr>
      </w:pPr>
      <w:r w:rsidRPr="008228B5">
        <w:rPr>
          <w:lang w:val="sk-SK"/>
        </w:rPr>
        <w:t xml:space="preserve">Miesto dodania Tovaru je uvedené v príslušnej Objednávke. </w:t>
      </w:r>
    </w:p>
    <w:p w14:paraId="21C43B42" w14:textId="77777777" w:rsidR="00B052C0" w:rsidRPr="008228B5" w:rsidRDefault="00B052C0" w:rsidP="009149EF">
      <w:pPr>
        <w:pStyle w:val="seLevel2"/>
        <w:keepNext/>
        <w:widowControl w:val="0"/>
        <w:tabs>
          <w:tab w:val="clear" w:pos="1532"/>
          <w:tab w:val="num" w:pos="1418"/>
          <w:tab w:val="num" w:pos="1580"/>
          <w:tab w:val="num" w:pos="1957"/>
        </w:tabs>
        <w:ind w:left="1418" w:hanging="851"/>
        <w:rPr>
          <w:lang w:val="sk-SK"/>
        </w:rPr>
      </w:pPr>
      <w:r w:rsidRPr="008228B5">
        <w:rPr>
          <w:lang w:val="sk-SK"/>
        </w:rPr>
        <w:t>Miesto odovzdania a prevzatia Tovaru</w:t>
      </w:r>
    </w:p>
    <w:p w14:paraId="21C43B44" w14:textId="77777777" w:rsidR="00B052C0" w:rsidRPr="008228B5" w:rsidRDefault="00B052C0" w:rsidP="009149EF">
      <w:pPr>
        <w:pStyle w:val="seLevel3"/>
        <w:keepNext/>
        <w:widowControl w:val="0"/>
        <w:numPr>
          <w:ilvl w:val="0"/>
          <w:numId w:val="0"/>
        </w:numPr>
        <w:ind w:left="1418"/>
        <w:rPr>
          <w:lang w:val="sk-SK"/>
        </w:rPr>
      </w:pPr>
      <w:r w:rsidRPr="008228B5">
        <w:rPr>
          <w:lang w:val="sk-SK"/>
        </w:rPr>
        <w:t>Miestom odovzdania a prevzatia Tovaru j</w:t>
      </w:r>
      <w:r w:rsidR="00641331" w:rsidRPr="008228B5">
        <w:rPr>
          <w:lang w:val="sk-SK"/>
        </w:rPr>
        <w:t>e uvedené v príslušnej Objednávke</w:t>
      </w:r>
      <w:r w:rsidRPr="008228B5">
        <w:rPr>
          <w:lang w:val="sk-SK"/>
        </w:rPr>
        <w:t>.</w:t>
      </w:r>
    </w:p>
    <w:p w14:paraId="21C43B45" w14:textId="77777777" w:rsidR="00136A2B" w:rsidRPr="008228B5" w:rsidRDefault="00136A2B" w:rsidP="009149EF">
      <w:pPr>
        <w:pStyle w:val="seLevel3"/>
        <w:keepNext/>
        <w:widowControl w:val="0"/>
        <w:numPr>
          <w:ilvl w:val="0"/>
          <w:numId w:val="0"/>
        </w:numPr>
        <w:ind w:left="567"/>
        <w:rPr>
          <w:lang w:val="sk-SK"/>
        </w:rPr>
      </w:pPr>
      <w:r w:rsidRPr="008228B5">
        <w:rPr>
          <w:lang w:val="sk-SK"/>
        </w:rPr>
        <w:t xml:space="preserve">Ustanovenia bodu 9.3.2 </w:t>
      </w:r>
      <w:r w:rsidR="00DC4B7F" w:rsidRPr="008228B5">
        <w:rPr>
          <w:rFonts w:cs="Tahoma"/>
          <w:lang w:val="sk-SK"/>
        </w:rPr>
        <w:t>VOP</w:t>
      </w:r>
      <w:r w:rsidRPr="008228B5">
        <w:rPr>
          <w:rFonts w:cs="Tahoma"/>
          <w:color w:val="000000"/>
          <w:lang w:val="sk-SK"/>
        </w:rPr>
        <w:t xml:space="preserve">, </w:t>
      </w:r>
      <w:r w:rsidRPr="008228B5">
        <w:rPr>
          <w:lang w:val="sk-SK"/>
        </w:rPr>
        <w:t>týkajúce sa medzinárodných dodacích doložiek INCOTERMS 2010, sa pre ú</w:t>
      </w:r>
      <w:r w:rsidRPr="008228B5">
        <w:rPr>
          <w:rFonts w:hint="eastAsia"/>
          <w:lang w:val="sk-SK"/>
        </w:rPr>
        <w:t>č</w:t>
      </w:r>
      <w:r w:rsidRPr="008228B5">
        <w:rPr>
          <w:lang w:val="sk-SK"/>
        </w:rPr>
        <w:t>ely tejto Rámcovej zmluvy neuplat</w:t>
      </w:r>
      <w:r w:rsidRPr="008228B5">
        <w:rPr>
          <w:rFonts w:hint="eastAsia"/>
          <w:lang w:val="sk-SK"/>
        </w:rPr>
        <w:t>ň</w:t>
      </w:r>
      <w:r w:rsidRPr="008228B5">
        <w:rPr>
          <w:lang w:val="sk-SK"/>
        </w:rPr>
        <w:t>ujú.</w:t>
      </w:r>
    </w:p>
    <w:p w14:paraId="21C43B51" w14:textId="77777777" w:rsidR="00502EBF" w:rsidRPr="008228B5" w:rsidRDefault="00502EBF" w:rsidP="009149EF">
      <w:pPr>
        <w:pStyle w:val="seLevel2"/>
        <w:keepNext/>
        <w:widowControl w:val="0"/>
        <w:tabs>
          <w:tab w:val="num" w:pos="1418"/>
          <w:tab w:val="num" w:pos="1580"/>
        </w:tabs>
        <w:ind w:left="1418" w:hanging="851"/>
        <w:rPr>
          <w:lang w:val="sk-SK"/>
        </w:rPr>
      </w:pPr>
      <w:r w:rsidRPr="008228B5">
        <w:rPr>
          <w:lang w:val="sk-SK"/>
        </w:rPr>
        <w:t>Lehota dodania a prevzatia</w:t>
      </w:r>
      <w:bookmarkEnd w:id="23"/>
      <w:r w:rsidRPr="008228B5">
        <w:rPr>
          <w:lang w:val="sk-SK"/>
        </w:rPr>
        <w:t xml:space="preserve"> </w:t>
      </w:r>
      <w:r w:rsidR="00D03AA0" w:rsidRPr="008228B5">
        <w:rPr>
          <w:lang w:val="sk-SK"/>
        </w:rPr>
        <w:t>Tovaru</w:t>
      </w:r>
    </w:p>
    <w:p w14:paraId="21C43B52" w14:textId="40FE25E1" w:rsidR="005B4E76" w:rsidRPr="008228B5" w:rsidRDefault="00840E49" w:rsidP="009149EF">
      <w:pPr>
        <w:pStyle w:val="seLevel3"/>
        <w:keepNext/>
        <w:widowControl w:val="0"/>
        <w:tabs>
          <w:tab w:val="clear" w:pos="2041"/>
          <w:tab w:val="num" w:pos="2268"/>
        </w:tabs>
        <w:ind w:left="2268" w:hanging="850"/>
        <w:rPr>
          <w:lang w:val="sk-SK"/>
        </w:rPr>
      </w:pPr>
      <w:r w:rsidRPr="008228B5">
        <w:rPr>
          <w:lang w:val="sk-SK"/>
        </w:rPr>
        <w:t>Predávajúci sa zaväzuje doda</w:t>
      </w:r>
      <w:r w:rsidRPr="008228B5">
        <w:rPr>
          <w:rFonts w:hint="eastAsia"/>
          <w:lang w:val="sk-SK"/>
        </w:rPr>
        <w:t>ť</w:t>
      </w:r>
      <w:r w:rsidRPr="008228B5">
        <w:rPr>
          <w:lang w:val="sk-SK"/>
        </w:rPr>
        <w:t xml:space="preserve"> Kupujúcemu Tovar v lehote uvedenej v </w:t>
      </w:r>
      <w:r w:rsidR="007B064C" w:rsidRPr="008228B5">
        <w:rPr>
          <w:lang w:val="sk-SK"/>
        </w:rPr>
        <w:t xml:space="preserve">príslušnej </w:t>
      </w:r>
      <w:r w:rsidRPr="008228B5">
        <w:rPr>
          <w:lang w:val="sk-SK"/>
        </w:rPr>
        <w:t xml:space="preserve">Objednávke, najneskôr však do </w:t>
      </w:r>
      <w:r w:rsidR="005D02E7">
        <w:rPr>
          <w:b/>
          <w:lang w:val="sk-SK"/>
        </w:rPr>
        <w:t>4 mesiacov</w:t>
      </w:r>
      <w:r w:rsidRPr="008228B5">
        <w:rPr>
          <w:b/>
          <w:lang w:val="sk-SK"/>
        </w:rPr>
        <w:t xml:space="preserve"> </w:t>
      </w:r>
      <w:r w:rsidRPr="008228B5">
        <w:rPr>
          <w:lang w:val="sk-SK"/>
        </w:rPr>
        <w:t xml:space="preserve">po potvrdení </w:t>
      </w:r>
      <w:r w:rsidRPr="008228B5">
        <w:rPr>
          <w:lang w:val="sk-SK"/>
        </w:rPr>
        <w:lastRenderedPageBreak/>
        <w:t>Objednávky.</w:t>
      </w:r>
    </w:p>
    <w:p w14:paraId="21C43B54" w14:textId="77777777" w:rsidR="00502EBF" w:rsidRPr="008228B5" w:rsidRDefault="00502EBF" w:rsidP="009149EF">
      <w:pPr>
        <w:pStyle w:val="seLevel2"/>
        <w:keepNext/>
        <w:widowControl w:val="0"/>
        <w:tabs>
          <w:tab w:val="num" w:pos="1418"/>
          <w:tab w:val="num" w:pos="1580"/>
        </w:tabs>
        <w:ind w:left="1418" w:hanging="851"/>
        <w:rPr>
          <w:lang w:val="sk-SK"/>
        </w:rPr>
      </w:pPr>
      <w:bookmarkStart w:id="24" w:name="_Ref170642756"/>
      <w:bookmarkStart w:id="25" w:name="_Ref192068124"/>
      <w:r w:rsidRPr="008228B5">
        <w:rPr>
          <w:lang w:val="sk-SK"/>
        </w:rPr>
        <w:t xml:space="preserve">Prevzatie </w:t>
      </w:r>
      <w:r w:rsidR="00047CE7" w:rsidRPr="008228B5">
        <w:rPr>
          <w:lang w:val="sk-SK"/>
        </w:rPr>
        <w:t>Tovaru</w:t>
      </w:r>
      <w:bookmarkEnd w:id="24"/>
      <w:r w:rsidRPr="008228B5">
        <w:rPr>
          <w:lang w:val="sk-SK"/>
        </w:rPr>
        <w:t xml:space="preserve"> </w:t>
      </w:r>
      <w:bookmarkEnd w:id="25"/>
    </w:p>
    <w:p w14:paraId="21C43B55" w14:textId="77777777" w:rsidR="00F70AEB" w:rsidRPr="008228B5" w:rsidRDefault="00F70AEB" w:rsidP="009149EF">
      <w:pPr>
        <w:pStyle w:val="seLevel3"/>
        <w:keepNext/>
        <w:widowControl w:val="0"/>
        <w:tabs>
          <w:tab w:val="clear" w:pos="2041"/>
          <w:tab w:val="num" w:pos="2268"/>
        </w:tabs>
        <w:ind w:left="2268" w:hanging="850"/>
        <w:rPr>
          <w:lang w:val="sk-SK"/>
        </w:rPr>
      </w:pPr>
      <w:bookmarkStart w:id="26" w:name="_Ref382404607"/>
      <w:r w:rsidRPr="008228B5">
        <w:rPr>
          <w:lang w:val="sk-SK"/>
        </w:rPr>
        <w:t>Prevzatie Tovaru sa potvrdí na Dodacom liste (</w:t>
      </w:r>
      <w:r w:rsidRPr="008228B5">
        <w:rPr>
          <w:rFonts w:hint="eastAsia"/>
          <w:lang w:val="sk-SK"/>
        </w:rPr>
        <w:t>ď</w:t>
      </w:r>
      <w:r w:rsidRPr="008228B5">
        <w:rPr>
          <w:lang w:val="sk-SK"/>
        </w:rPr>
        <w:t xml:space="preserve">alej len </w:t>
      </w:r>
      <w:r w:rsidRPr="008228B5">
        <w:rPr>
          <w:rFonts w:hint="eastAsia"/>
          <w:lang w:val="sk-SK"/>
        </w:rPr>
        <w:t>„</w:t>
      </w:r>
      <w:r w:rsidRPr="008228B5">
        <w:rPr>
          <w:b/>
          <w:lang w:val="sk-SK"/>
        </w:rPr>
        <w:t>Dodací list</w:t>
      </w:r>
      <w:r w:rsidRPr="008228B5">
        <w:rPr>
          <w:lang w:val="sk-SK"/>
        </w:rPr>
        <w:t>“), ktorý podpíšu obe Zmluvné strany a ktorý bude obsahova</w:t>
      </w:r>
      <w:r w:rsidRPr="008228B5">
        <w:rPr>
          <w:rFonts w:hint="eastAsia"/>
          <w:lang w:val="sk-SK"/>
        </w:rPr>
        <w:t>ť</w:t>
      </w:r>
      <w:r w:rsidRPr="008228B5">
        <w:rPr>
          <w:lang w:val="sk-SK"/>
        </w:rPr>
        <w:t>:</w:t>
      </w:r>
      <w:bookmarkEnd w:id="26"/>
      <w:r w:rsidRPr="008228B5">
        <w:rPr>
          <w:lang w:val="sk-SK"/>
        </w:rPr>
        <w:t xml:space="preserve"> </w:t>
      </w:r>
    </w:p>
    <w:p w14:paraId="21C43B56" w14:textId="77777777" w:rsidR="00F70AEB" w:rsidRPr="008228B5" w:rsidRDefault="00F70AEB" w:rsidP="004A42A9">
      <w:pPr>
        <w:pStyle w:val="seNormalny2"/>
        <w:keepNext/>
        <w:widowControl w:val="0"/>
        <w:numPr>
          <w:ilvl w:val="0"/>
          <w:numId w:val="5"/>
        </w:numPr>
        <w:ind w:left="2835"/>
        <w:rPr>
          <w:szCs w:val="18"/>
        </w:rPr>
      </w:pPr>
      <w:r w:rsidRPr="008228B5">
        <w:rPr>
          <w:szCs w:val="18"/>
        </w:rPr>
        <w:t>ozna</w:t>
      </w:r>
      <w:r w:rsidRPr="008228B5">
        <w:rPr>
          <w:rFonts w:hint="eastAsia"/>
          <w:szCs w:val="18"/>
        </w:rPr>
        <w:t>č</w:t>
      </w:r>
      <w:r w:rsidRPr="008228B5">
        <w:rPr>
          <w:szCs w:val="18"/>
        </w:rPr>
        <w:t>enie Tovaru,</w:t>
      </w:r>
    </w:p>
    <w:p w14:paraId="21C43B57" w14:textId="77777777" w:rsidR="00F70AEB" w:rsidRPr="008228B5" w:rsidRDefault="00F70AEB" w:rsidP="004A42A9">
      <w:pPr>
        <w:pStyle w:val="seNormalny2"/>
        <w:keepNext/>
        <w:widowControl w:val="0"/>
        <w:numPr>
          <w:ilvl w:val="0"/>
          <w:numId w:val="5"/>
        </w:numPr>
        <w:ind w:left="2835"/>
        <w:rPr>
          <w:szCs w:val="18"/>
        </w:rPr>
      </w:pPr>
      <w:r w:rsidRPr="008228B5">
        <w:t>kód Tovaru pod</w:t>
      </w:r>
      <w:r w:rsidRPr="008228B5">
        <w:rPr>
          <w:rFonts w:hint="eastAsia"/>
        </w:rPr>
        <w:t>ľ</w:t>
      </w:r>
      <w:r w:rsidRPr="008228B5">
        <w:t>a Spolo</w:t>
      </w:r>
      <w:r w:rsidRPr="008228B5">
        <w:rPr>
          <w:rFonts w:hint="eastAsia"/>
        </w:rPr>
        <w:t>č</w:t>
      </w:r>
      <w:r w:rsidRPr="008228B5">
        <w:t>ného colného sadzobníka,</w:t>
      </w:r>
    </w:p>
    <w:p w14:paraId="21C43B59" w14:textId="77777777" w:rsidR="00F70AEB" w:rsidRPr="008228B5" w:rsidRDefault="00F70AEB" w:rsidP="004A42A9">
      <w:pPr>
        <w:pStyle w:val="seNormalny2"/>
        <w:keepNext/>
        <w:widowControl w:val="0"/>
        <w:numPr>
          <w:ilvl w:val="0"/>
          <w:numId w:val="5"/>
        </w:numPr>
        <w:ind w:left="2835"/>
        <w:rPr>
          <w:szCs w:val="18"/>
        </w:rPr>
      </w:pPr>
      <w:r w:rsidRPr="008228B5">
        <w:t>množstvo Tovaru,</w:t>
      </w:r>
    </w:p>
    <w:p w14:paraId="21C43B5B" w14:textId="77777777" w:rsidR="00F70AEB" w:rsidRPr="008228B5" w:rsidRDefault="00F70AEB" w:rsidP="004A42A9">
      <w:pPr>
        <w:pStyle w:val="seNormalny2"/>
        <w:keepNext/>
        <w:widowControl w:val="0"/>
        <w:numPr>
          <w:ilvl w:val="0"/>
          <w:numId w:val="5"/>
        </w:numPr>
        <w:ind w:left="2835"/>
        <w:rPr>
          <w:szCs w:val="18"/>
        </w:rPr>
      </w:pPr>
      <w:r w:rsidRPr="008228B5">
        <w:t>zoznam odovzdávaných dokumentov,</w:t>
      </w:r>
    </w:p>
    <w:p w14:paraId="21C43B5C" w14:textId="77777777" w:rsidR="00F70AEB" w:rsidRPr="008228B5" w:rsidRDefault="00F70AEB" w:rsidP="004A42A9">
      <w:pPr>
        <w:pStyle w:val="seNormalny2"/>
        <w:keepNext/>
        <w:widowControl w:val="0"/>
        <w:numPr>
          <w:ilvl w:val="0"/>
          <w:numId w:val="5"/>
        </w:numPr>
        <w:ind w:left="2835"/>
        <w:rPr>
          <w:szCs w:val="18"/>
        </w:rPr>
      </w:pPr>
      <w:r w:rsidRPr="008228B5">
        <w:rPr>
          <w:rFonts w:hint="eastAsia"/>
        </w:rPr>
        <w:t>č</w:t>
      </w:r>
      <w:r w:rsidRPr="008228B5">
        <w:t>itate</w:t>
      </w:r>
      <w:r w:rsidRPr="008228B5">
        <w:rPr>
          <w:rFonts w:hint="eastAsia"/>
        </w:rPr>
        <w:t>ľ</w:t>
      </w:r>
      <w:r w:rsidRPr="008228B5">
        <w:t xml:space="preserve">né mená, priezviská a podpisy Manažérov Zmluvy za obidve Zmluvné strany v zmysle bodu </w:t>
      </w:r>
      <w:r w:rsidRPr="00976EFF">
        <w:fldChar w:fldCharType="begin"/>
      </w:r>
      <w:r w:rsidRPr="008228B5">
        <w:instrText xml:space="preserve"> REF _Ref377479219 \r \h </w:instrText>
      </w:r>
      <w:r w:rsidRPr="00976EFF">
        <w:fldChar w:fldCharType="separate"/>
      </w:r>
      <w:r w:rsidR="005F11B4">
        <w:t>4.2</w:t>
      </w:r>
      <w:r w:rsidRPr="00976EFF">
        <w:fldChar w:fldCharType="end"/>
      </w:r>
      <w:r w:rsidRPr="008228B5">
        <w:t xml:space="preserve"> tejto Rámcovej zmluvy, </w:t>
      </w:r>
    </w:p>
    <w:p w14:paraId="21C43B5D" w14:textId="77777777" w:rsidR="00F70AEB" w:rsidRPr="008228B5" w:rsidRDefault="00F70AEB" w:rsidP="004A42A9">
      <w:pPr>
        <w:pStyle w:val="seNormalny2"/>
        <w:keepNext/>
        <w:widowControl w:val="0"/>
        <w:numPr>
          <w:ilvl w:val="0"/>
          <w:numId w:val="5"/>
        </w:numPr>
        <w:ind w:left="2835"/>
        <w:rPr>
          <w:szCs w:val="18"/>
        </w:rPr>
      </w:pPr>
      <w:r w:rsidRPr="008228B5">
        <w:t xml:space="preserve">dátum prevzatia Tovaru Kupujúcim, </w:t>
      </w:r>
    </w:p>
    <w:p w14:paraId="21C43B5F" w14:textId="77777777" w:rsidR="00F70AEB" w:rsidRPr="008228B5" w:rsidRDefault="00F70AEB" w:rsidP="004A42A9">
      <w:pPr>
        <w:pStyle w:val="seNormalny2"/>
        <w:keepNext/>
        <w:widowControl w:val="0"/>
        <w:numPr>
          <w:ilvl w:val="0"/>
          <w:numId w:val="5"/>
        </w:numPr>
        <w:ind w:left="2835"/>
      </w:pPr>
      <w:r w:rsidRPr="008228B5">
        <w:t>miesto prevzatia Tovaru.</w:t>
      </w:r>
    </w:p>
    <w:p w14:paraId="21C43B60" w14:textId="77777777" w:rsidR="00F70AEB" w:rsidRPr="008228B5" w:rsidRDefault="00F70AEB" w:rsidP="009149EF">
      <w:pPr>
        <w:pStyle w:val="seLevel3"/>
        <w:keepNext/>
        <w:widowControl w:val="0"/>
        <w:tabs>
          <w:tab w:val="clear" w:pos="2041"/>
          <w:tab w:val="num" w:pos="2268"/>
        </w:tabs>
        <w:ind w:left="2268" w:hanging="850"/>
        <w:rPr>
          <w:lang w:val="sk-SK"/>
        </w:rPr>
      </w:pPr>
      <w:r w:rsidRPr="008228B5">
        <w:rPr>
          <w:lang w:val="sk-SK"/>
        </w:rPr>
        <w:t>Predávajúci je povinný najneskôr pri prevzatí Tovaru zo strany Predávajúceho odovzda</w:t>
      </w:r>
      <w:r w:rsidRPr="008228B5">
        <w:rPr>
          <w:rFonts w:hint="eastAsia"/>
          <w:lang w:val="sk-SK"/>
        </w:rPr>
        <w:t>ť</w:t>
      </w:r>
      <w:r w:rsidRPr="008228B5">
        <w:rPr>
          <w:lang w:val="sk-SK"/>
        </w:rPr>
        <w:t xml:space="preserve"> </w:t>
      </w:r>
      <w:r w:rsidR="004F0F01" w:rsidRPr="008228B5">
        <w:rPr>
          <w:lang w:val="sk-SK"/>
        </w:rPr>
        <w:t>Kupujúcemu</w:t>
      </w:r>
      <w:r w:rsidRPr="008228B5">
        <w:rPr>
          <w:lang w:val="sk-SK"/>
        </w:rPr>
        <w:t xml:space="preserve"> doklady, ktoré sú potrebné na prevzatie a na užívanie Tovaru, v zmysle bodu </w:t>
      </w:r>
      <w:r w:rsidRPr="00976EFF">
        <w:rPr>
          <w:lang w:val="sk-SK"/>
        </w:rPr>
        <w:fldChar w:fldCharType="begin"/>
      </w:r>
      <w:r w:rsidRPr="008228B5">
        <w:rPr>
          <w:lang w:val="sk-SK"/>
        </w:rPr>
        <w:instrText xml:space="preserve"> REF _Ref357697549 \r \h </w:instrText>
      </w:r>
      <w:r w:rsidR="005F7CC5" w:rsidRPr="008228B5">
        <w:rPr>
          <w:lang w:val="sk-SK"/>
        </w:rPr>
        <w:instrText xml:space="preserve"> \* MERGEFORMAT </w:instrText>
      </w:r>
      <w:r w:rsidRPr="00976EFF">
        <w:rPr>
          <w:lang w:val="sk-SK"/>
        </w:rPr>
      </w:r>
      <w:r w:rsidRPr="00976EFF">
        <w:rPr>
          <w:lang w:val="sk-SK"/>
        </w:rPr>
        <w:fldChar w:fldCharType="separate"/>
      </w:r>
      <w:r w:rsidR="005F11B4">
        <w:rPr>
          <w:lang w:val="sk-SK"/>
        </w:rPr>
        <w:t>1.3</w:t>
      </w:r>
      <w:r w:rsidRPr="00976EFF">
        <w:rPr>
          <w:lang w:val="sk-SK"/>
        </w:rPr>
        <w:fldChar w:fldCharType="end"/>
      </w:r>
      <w:r w:rsidRPr="008228B5">
        <w:rPr>
          <w:lang w:val="sk-SK"/>
        </w:rPr>
        <w:t xml:space="preserve"> tejto </w:t>
      </w:r>
      <w:r w:rsidR="002F3A94" w:rsidRPr="008228B5">
        <w:rPr>
          <w:lang w:val="sk-SK"/>
        </w:rPr>
        <w:t>Rámcovej z</w:t>
      </w:r>
      <w:r w:rsidRPr="008228B5">
        <w:rPr>
          <w:lang w:val="sk-SK"/>
        </w:rPr>
        <w:t>mluvy</w:t>
      </w:r>
      <w:r w:rsidR="004C1AFA" w:rsidRPr="008228B5">
        <w:rPr>
          <w:lang w:val="sk-SK"/>
        </w:rPr>
        <w:t xml:space="preserve"> a prípadné </w:t>
      </w:r>
      <w:r w:rsidR="004C1AFA" w:rsidRPr="008228B5">
        <w:rPr>
          <w:rFonts w:hint="eastAsia"/>
          <w:lang w:val="sk-SK"/>
        </w:rPr>
        <w:t>ď</w:t>
      </w:r>
      <w:r w:rsidR="004C1AFA" w:rsidRPr="008228B5">
        <w:rPr>
          <w:lang w:val="sk-SK"/>
        </w:rPr>
        <w:t>alšie dokumenty, uvedené v príslušnej Objednávke</w:t>
      </w:r>
      <w:r w:rsidRPr="008228B5">
        <w:rPr>
          <w:lang w:val="sk-SK"/>
        </w:rPr>
        <w:t>.</w:t>
      </w:r>
    </w:p>
    <w:p w14:paraId="21C43B61" w14:textId="77777777" w:rsidR="00F70AEB" w:rsidRPr="008228B5" w:rsidRDefault="00F70AEB" w:rsidP="009149EF">
      <w:pPr>
        <w:pStyle w:val="seLevel2"/>
        <w:keepNext/>
        <w:widowControl w:val="0"/>
        <w:numPr>
          <w:ilvl w:val="0"/>
          <w:numId w:val="0"/>
        </w:numPr>
        <w:ind w:left="567"/>
        <w:rPr>
          <w:b w:val="0"/>
          <w:lang w:val="sk-SK"/>
        </w:rPr>
      </w:pPr>
      <w:r w:rsidRPr="008228B5">
        <w:rPr>
          <w:b w:val="0"/>
          <w:lang w:val="sk-SK"/>
        </w:rPr>
        <w:t xml:space="preserve">Ostatné podmienky </w:t>
      </w:r>
      <w:r w:rsidRPr="008228B5">
        <w:rPr>
          <w:rFonts w:cs="Tahoma"/>
          <w:b w:val="0"/>
          <w:color w:val="000000"/>
          <w:lang w:val="sk-SK"/>
        </w:rPr>
        <w:t>súvisiace s týmto článkom Zmluvy</w:t>
      </w:r>
      <w:r w:rsidRPr="008228B5">
        <w:rPr>
          <w:b w:val="0"/>
          <w:lang w:val="sk-SK"/>
        </w:rPr>
        <w:t xml:space="preserve"> sú uvedené v </w:t>
      </w:r>
      <w:r w:rsidRPr="008228B5">
        <w:rPr>
          <w:rFonts w:cs="Tahoma"/>
          <w:b w:val="0"/>
          <w:color w:val="000000"/>
          <w:lang w:val="sk-SK"/>
        </w:rPr>
        <w:t xml:space="preserve">Prílohe č. 1 </w:t>
      </w:r>
      <w:r w:rsidR="005B5830" w:rsidRPr="008228B5">
        <w:rPr>
          <w:rFonts w:cs="Tahoma"/>
          <w:b w:val="0"/>
          <w:color w:val="000000"/>
          <w:lang w:val="sk-SK"/>
        </w:rPr>
        <w:t xml:space="preserve">– </w:t>
      </w:r>
      <w:r w:rsidR="00DC4B7F" w:rsidRPr="008228B5">
        <w:rPr>
          <w:rFonts w:cs="Tahoma"/>
          <w:b w:val="0"/>
          <w:lang w:val="sk-SK"/>
        </w:rPr>
        <w:t>VOP</w:t>
      </w:r>
      <w:r w:rsidR="00136A2B" w:rsidRPr="008228B5">
        <w:rPr>
          <w:rFonts w:cs="Tahoma"/>
          <w:b w:val="0"/>
          <w:color w:val="000000"/>
          <w:lang w:val="sk-SK"/>
        </w:rPr>
        <w:t xml:space="preserve">, </w:t>
      </w:r>
      <w:r w:rsidRPr="008228B5">
        <w:rPr>
          <w:rFonts w:cs="Tahoma"/>
          <w:b w:val="0"/>
          <w:color w:val="000000"/>
          <w:lang w:val="sk-SK"/>
        </w:rPr>
        <w:t>článok IX. Vykonanie plnenia</w:t>
      </w:r>
      <w:r w:rsidRPr="008228B5">
        <w:rPr>
          <w:b w:val="0"/>
          <w:lang w:val="sk-SK"/>
        </w:rPr>
        <w:t>.</w:t>
      </w:r>
    </w:p>
    <w:p w14:paraId="21C43B64" w14:textId="77777777" w:rsidR="00C56704" w:rsidRPr="008228B5" w:rsidRDefault="00C56704" w:rsidP="009149EF">
      <w:pPr>
        <w:pStyle w:val="seLevel1"/>
        <w:widowControl w:val="0"/>
        <w:rPr>
          <w:lang w:val="sk-SK"/>
        </w:rPr>
      </w:pPr>
      <w:bookmarkStart w:id="27" w:name="_Ref381953387"/>
      <w:r w:rsidRPr="008228B5">
        <w:rPr>
          <w:lang w:val="sk-SK"/>
        </w:rPr>
        <w:t>Náhrada škody</w:t>
      </w:r>
      <w:bookmarkEnd w:id="27"/>
    </w:p>
    <w:p w14:paraId="21C43B68" w14:textId="77777777" w:rsidR="00C56704" w:rsidRPr="008228B5" w:rsidRDefault="00C56704" w:rsidP="009149EF">
      <w:pPr>
        <w:pStyle w:val="seLevel3"/>
        <w:keepNext/>
        <w:widowControl w:val="0"/>
        <w:numPr>
          <w:ilvl w:val="0"/>
          <w:numId w:val="0"/>
        </w:numPr>
        <w:ind w:left="567"/>
        <w:rPr>
          <w:rFonts w:cs="Tahoma"/>
          <w:highlight w:val="yellow"/>
          <w:lang w:val="sk-SK"/>
        </w:rPr>
      </w:pPr>
      <w:r w:rsidRPr="008228B5">
        <w:rPr>
          <w:lang w:val="sk-SK"/>
        </w:rPr>
        <w:t>Ustanovenia týkajúce sa náhrady škody sú uvedené v</w:t>
      </w:r>
      <w:r w:rsidR="002A07FE" w:rsidRPr="008228B5">
        <w:rPr>
          <w:lang w:val="sk-SK"/>
        </w:rPr>
        <w:t xml:space="preserve"> </w:t>
      </w:r>
      <w:r w:rsidRPr="008228B5">
        <w:rPr>
          <w:rFonts w:cs="Tahoma"/>
          <w:color w:val="000000"/>
          <w:lang w:val="sk-SK"/>
        </w:rPr>
        <w:t>Prílohe č. 1 –</w:t>
      </w:r>
      <w:r w:rsidR="005B5830" w:rsidRPr="008228B5">
        <w:rPr>
          <w:rFonts w:cs="Tahoma"/>
          <w:color w:val="000000"/>
          <w:lang w:val="sk-SK"/>
        </w:rPr>
        <w:t xml:space="preserve"> </w:t>
      </w:r>
      <w:r w:rsidR="00DC4B7F" w:rsidRPr="008228B5">
        <w:rPr>
          <w:rFonts w:cs="Tahoma"/>
          <w:lang w:val="sk-SK"/>
        </w:rPr>
        <w:t>VOP</w:t>
      </w:r>
      <w:r w:rsidR="00BD7E16" w:rsidRPr="008228B5">
        <w:rPr>
          <w:rFonts w:cs="Tahoma"/>
          <w:color w:val="000000"/>
          <w:lang w:val="sk-SK"/>
        </w:rPr>
        <w:t xml:space="preserve">, </w:t>
      </w:r>
      <w:r w:rsidRPr="008228B5">
        <w:rPr>
          <w:rFonts w:cs="Tahoma"/>
          <w:color w:val="000000"/>
          <w:lang w:val="sk-SK"/>
        </w:rPr>
        <w:t>článok XIII. Zodpovednosť za škodu</w:t>
      </w:r>
      <w:r w:rsidRPr="008228B5">
        <w:rPr>
          <w:lang w:val="sk-SK"/>
        </w:rPr>
        <w:t>.</w:t>
      </w:r>
    </w:p>
    <w:p w14:paraId="21C43B7A" w14:textId="77777777" w:rsidR="00882D87" w:rsidRDefault="00882D87" w:rsidP="009149EF">
      <w:pPr>
        <w:pStyle w:val="seLevel1"/>
        <w:widowControl w:val="0"/>
        <w:rPr>
          <w:lang w:val="sk-SK"/>
        </w:rPr>
      </w:pPr>
      <w:bookmarkStart w:id="28" w:name="_Ref381958929"/>
      <w:r w:rsidRPr="008228B5">
        <w:rPr>
          <w:lang w:val="sk-SK"/>
        </w:rPr>
        <w:t>Záruka a zodpovednos</w:t>
      </w:r>
      <w:r w:rsidRPr="008228B5">
        <w:rPr>
          <w:rFonts w:hint="eastAsia"/>
          <w:lang w:val="sk-SK"/>
        </w:rPr>
        <w:t>ť</w:t>
      </w:r>
      <w:r w:rsidRPr="008228B5">
        <w:rPr>
          <w:lang w:val="sk-SK"/>
        </w:rPr>
        <w:t xml:space="preserve"> za vady</w:t>
      </w:r>
      <w:bookmarkEnd w:id="28"/>
      <w:r w:rsidRPr="008228B5">
        <w:rPr>
          <w:lang w:val="sk-SK"/>
        </w:rPr>
        <w:t xml:space="preserve"> </w:t>
      </w:r>
    </w:p>
    <w:p w14:paraId="21C43B80" w14:textId="77777777" w:rsidR="00882D87" w:rsidRPr="008228B5" w:rsidRDefault="00882D87" w:rsidP="009149EF">
      <w:pPr>
        <w:pStyle w:val="seNormalny2"/>
        <w:keepNext/>
        <w:widowControl w:val="0"/>
        <w:ind w:left="567"/>
      </w:pPr>
      <w:r w:rsidRPr="008228B5">
        <w:t xml:space="preserve">Ustanovenia týkajúce sa záruky a zodpovednosti za vady sú uvedené Prílohe </w:t>
      </w:r>
      <w:r w:rsidRPr="008228B5">
        <w:rPr>
          <w:rFonts w:hint="eastAsia"/>
        </w:rPr>
        <w:t>č</w:t>
      </w:r>
      <w:r w:rsidRPr="008228B5">
        <w:t xml:space="preserve">. 1 </w:t>
      </w:r>
      <w:r w:rsidRPr="008228B5">
        <w:rPr>
          <w:rFonts w:hint="eastAsia"/>
        </w:rPr>
        <w:t>–</w:t>
      </w:r>
      <w:r w:rsidR="005B5830" w:rsidRPr="008228B5">
        <w:t xml:space="preserve"> </w:t>
      </w:r>
      <w:r w:rsidR="00DC4B7F" w:rsidRPr="008228B5">
        <w:rPr>
          <w:rFonts w:cs="Tahoma"/>
        </w:rPr>
        <w:t>VOP</w:t>
      </w:r>
      <w:r w:rsidR="00BD7E16" w:rsidRPr="008228B5">
        <w:rPr>
          <w:rFonts w:cs="Tahoma"/>
          <w:color w:val="000000"/>
        </w:rPr>
        <w:t xml:space="preserve">, </w:t>
      </w:r>
      <w:r w:rsidRPr="008228B5">
        <w:rPr>
          <w:rFonts w:hint="eastAsia"/>
        </w:rPr>
        <w:t>č</w:t>
      </w:r>
      <w:r w:rsidRPr="008228B5">
        <w:t>lánok XIV. Záruka a zodpovednos</w:t>
      </w:r>
      <w:r w:rsidRPr="008228B5">
        <w:rPr>
          <w:rFonts w:hint="eastAsia"/>
        </w:rPr>
        <w:t>ť</w:t>
      </w:r>
      <w:r w:rsidRPr="008228B5">
        <w:t xml:space="preserve"> za vady.</w:t>
      </w:r>
    </w:p>
    <w:p w14:paraId="21C43B8F" w14:textId="77777777" w:rsidR="00882D87" w:rsidRDefault="00C21385" w:rsidP="009149EF">
      <w:pPr>
        <w:pStyle w:val="seLevel1"/>
        <w:widowControl w:val="0"/>
        <w:rPr>
          <w:lang w:val="sk-SK"/>
        </w:rPr>
      </w:pPr>
      <w:r w:rsidRPr="008228B5">
        <w:rPr>
          <w:lang w:val="sk-SK"/>
        </w:rPr>
        <w:t>zmluvné pokuty a</w:t>
      </w:r>
      <w:r w:rsidR="00A73D06">
        <w:rPr>
          <w:lang w:val="sk-SK"/>
        </w:rPr>
        <w:t> </w:t>
      </w:r>
      <w:r w:rsidR="00882D87" w:rsidRPr="008228B5">
        <w:rPr>
          <w:lang w:val="sk-SK"/>
        </w:rPr>
        <w:t>sankcie</w:t>
      </w:r>
    </w:p>
    <w:p w14:paraId="21C43B91" w14:textId="77777777" w:rsidR="002C2DA2" w:rsidRPr="008228B5" w:rsidRDefault="002C2DA2" w:rsidP="002C2DA2">
      <w:pPr>
        <w:pStyle w:val="seNormalny2"/>
        <w:keepNext/>
        <w:widowControl w:val="0"/>
        <w:ind w:left="567"/>
        <w:rPr>
          <w:color w:val="FF0000"/>
        </w:rPr>
      </w:pPr>
      <w:r w:rsidRPr="008228B5">
        <w:t xml:space="preserve">Ustanovenia týkajúce sa zmluvných pokút a sankcií sú uvedené v Prílohe </w:t>
      </w:r>
      <w:r w:rsidRPr="008228B5">
        <w:rPr>
          <w:rFonts w:hint="eastAsia"/>
        </w:rPr>
        <w:t>č</w:t>
      </w:r>
      <w:r w:rsidRPr="008228B5">
        <w:t xml:space="preserve">. 1 – </w:t>
      </w:r>
      <w:r w:rsidR="00DC4B7F" w:rsidRPr="008228B5">
        <w:rPr>
          <w:rFonts w:cs="Tahoma"/>
        </w:rPr>
        <w:t>VOP</w:t>
      </w:r>
      <w:r w:rsidRPr="008228B5">
        <w:rPr>
          <w:rFonts w:cs="Tahoma"/>
          <w:color w:val="000000"/>
        </w:rPr>
        <w:t xml:space="preserve">, </w:t>
      </w:r>
      <w:r w:rsidRPr="008228B5">
        <w:rPr>
          <w:rFonts w:hint="eastAsia"/>
        </w:rPr>
        <w:t>č</w:t>
      </w:r>
      <w:r w:rsidRPr="008228B5">
        <w:t>lánok XV. Zmluvné pokuty a sankcie.</w:t>
      </w:r>
    </w:p>
    <w:p w14:paraId="21C43BAD" w14:textId="77777777" w:rsidR="001E50C0" w:rsidRPr="008228B5" w:rsidRDefault="001E50C0" w:rsidP="009149EF">
      <w:pPr>
        <w:pStyle w:val="seLevel1"/>
        <w:widowControl w:val="0"/>
        <w:rPr>
          <w:lang w:val="sk-SK"/>
        </w:rPr>
      </w:pPr>
      <w:bookmarkStart w:id="29" w:name="_Ref393093406"/>
      <w:r w:rsidRPr="008228B5">
        <w:rPr>
          <w:lang w:val="sk-SK"/>
        </w:rPr>
        <w:t>ukon</w:t>
      </w:r>
      <w:r w:rsidRPr="008228B5">
        <w:rPr>
          <w:rFonts w:hint="eastAsia"/>
          <w:lang w:val="sk-SK"/>
        </w:rPr>
        <w:t>č</w:t>
      </w:r>
      <w:r w:rsidRPr="008228B5">
        <w:rPr>
          <w:lang w:val="sk-SK"/>
        </w:rPr>
        <w:t>enie zmluvy</w:t>
      </w:r>
      <w:bookmarkEnd w:id="29"/>
    </w:p>
    <w:p w14:paraId="21C43BB1" w14:textId="77777777" w:rsidR="001E50C0" w:rsidRPr="008228B5" w:rsidRDefault="001E50C0" w:rsidP="009149EF">
      <w:pPr>
        <w:pStyle w:val="seNormalny2"/>
        <w:keepNext/>
        <w:widowControl w:val="0"/>
        <w:ind w:left="567"/>
      </w:pPr>
      <w:r w:rsidRPr="008228B5">
        <w:t>Ustanovenia týkajúce sa ukon</w:t>
      </w:r>
      <w:r w:rsidRPr="008228B5">
        <w:rPr>
          <w:rFonts w:hint="eastAsia"/>
        </w:rPr>
        <w:t>č</w:t>
      </w:r>
      <w:r w:rsidRPr="008228B5">
        <w:t xml:space="preserve">enia zmluvy sú uvedené Prílohe </w:t>
      </w:r>
      <w:r w:rsidRPr="008228B5">
        <w:rPr>
          <w:rFonts w:hint="eastAsia"/>
        </w:rPr>
        <w:t>č</w:t>
      </w:r>
      <w:r w:rsidRPr="008228B5">
        <w:t xml:space="preserve">. 1 </w:t>
      </w:r>
      <w:r w:rsidRPr="008228B5">
        <w:rPr>
          <w:rFonts w:hint="eastAsia"/>
        </w:rPr>
        <w:t>–</w:t>
      </w:r>
      <w:r w:rsidR="00D22875" w:rsidRPr="008228B5">
        <w:t xml:space="preserve"> </w:t>
      </w:r>
      <w:r w:rsidR="00AB1D62" w:rsidRPr="008228B5">
        <w:rPr>
          <w:rFonts w:cs="Tahoma"/>
        </w:rPr>
        <w:t>VOP</w:t>
      </w:r>
      <w:r w:rsidR="00BD7E16" w:rsidRPr="008228B5">
        <w:rPr>
          <w:rFonts w:cs="Tahoma"/>
          <w:color w:val="000000"/>
        </w:rPr>
        <w:t xml:space="preserve">, </w:t>
      </w:r>
      <w:r w:rsidRPr="008228B5">
        <w:rPr>
          <w:rFonts w:hint="eastAsia"/>
        </w:rPr>
        <w:t>č</w:t>
      </w:r>
      <w:r w:rsidRPr="008228B5">
        <w:t>lánok XVI. Prerušenie prác a ukon</w:t>
      </w:r>
      <w:r w:rsidRPr="008228B5">
        <w:rPr>
          <w:rFonts w:hint="eastAsia"/>
        </w:rPr>
        <w:t>č</w:t>
      </w:r>
      <w:r w:rsidRPr="008228B5">
        <w:t>enie Zmluvy</w:t>
      </w:r>
      <w:r w:rsidR="00D22875" w:rsidRPr="008228B5">
        <w:t>, pri</w:t>
      </w:r>
      <w:r w:rsidR="00D22875" w:rsidRPr="008228B5">
        <w:rPr>
          <w:rFonts w:hint="eastAsia"/>
        </w:rPr>
        <w:t>č</w:t>
      </w:r>
      <w:r w:rsidR="00D22875" w:rsidRPr="008228B5">
        <w:t>om ustanovenia o ukon</w:t>
      </w:r>
      <w:r w:rsidR="00D22875" w:rsidRPr="008228B5">
        <w:rPr>
          <w:rFonts w:hint="eastAsia"/>
        </w:rPr>
        <w:t>č</w:t>
      </w:r>
      <w:r w:rsidR="00D22875" w:rsidRPr="008228B5">
        <w:t>ení zmluvy sa vz</w:t>
      </w:r>
      <w:r w:rsidR="00D22875" w:rsidRPr="008228B5">
        <w:rPr>
          <w:rFonts w:hint="eastAsia"/>
        </w:rPr>
        <w:t>ť</w:t>
      </w:r>
      <w:r w:rsidR="00D22875" w:rsidRPr="008228B5">
        <w:t>ahujú na jednotlivé Objednávky a aj na Rámcovú zmluvu</w:t>
      </w:r>
      <w:r w:rsidRPr="008228B5">
        <w:t>.</w:t>
      </w:r>
    </w:p>
    <w:p w14:paraId="21C43BB2" w14:textId="77777777" w:rsidR="003C14BB" w:rsidRPr="008228B5" w:rsidRDefault="003C14BB" w:rsidP="009149EF">
      <w:pPr>
        <w:pStyle w:val="seNormalny2"/>
        <w:keepNext/>
        <w:widowControl w:val="0"/>
        <w:ind w:left="567"/>
      </w:pPr>
      <w:r w:rsidRPr="008228B5">
        <w:t>Pokia</w:t>
      </w:r>
      <w:r w:rsidRPr="008228B5">
        <w:rPr>
          <w:rFonts w:hint="eastAsia"/>
        </w:rPr>
        <w:t>ľ</w:t>
      </w:r>
      <w:r w:rsidRPr="008228B5">
        <w:t xml:space="preserve"> sa Zmluvné strany nedohodnú inak, pred</w:t>
      </w:r>
      <w:r w:rsidRPr="008228B5">
        <w:rPr>
          <w:rFonts w:hint="eastAsia"/>
        </w:rPr>
        <w:t>č</w:t>
      </w:r>
      <w:r w:rsidRPr="008228B5">
        <w:t>asné ukon</w:t>
      </w:r>
      <w:r w:rsidRPr="008228B5">
        <w:rPr>
          <w:rFonts w:hint="eastAsia"/>
        </w:rPr>
        <w:t>č</w:t>
      </w:r>
      <w:r w:rsidRPr="008228B5">
        <w:t>enie Rámcovej zmluvy, má za následok ukon</w:t>
      </w:r>
      <w:r w:rsidRPr="008228B5">
        <w:rPr>
          <w:rFonts w:hint="eastAsia"/>
        </w:rPr>
        <w:t>č</w:t>
      </w:r>
      <w:r w:rsidRPr="008228B5">
        <w:t>enie všetkých zmlúv uzatvorených na základe Objednávok</w:t>
      </w:r>
      <w:r w:rsidR="00991193" w:rsidRPr="008228B5">
        <w:t>, pod</w:t>
      </w:r>
      <w:r w:rsidR="00991193" w:rsidRPr="008228B5">
        <w:rPr>
          <w:rFonts w:hint="eastAsia"/>
        </w:rPr>
        <w:t>ľ</w:t>
      </w:r>
      <w:r w:rsidR="00991193" w:rsidRPr="008228B5">
        <w:t xml:space="preserve">a ktorých </w:t>
      </w:r>
      <w:r w:rsidR="007B5F0A" w:rsidRPr="008228B5">
        <w:t>ešte práva a povinnosti Zmluvných</w:t>
      </w:r>
      <w:r w:rsidR="00991193" w:rsidRPr="008228B5">
        <w:t xml:space="preserve"> str</w:t>
      </w:r>
      <w:r w:rsidR="007B5F0A" w:rsidRPr="008228B5">
        <w:t>án nezanikli vzájomným plnením</w:t>
      </w:r>
      <w:r w:rsidR="00991193" w:rsidRPr="008228B5">
        <w:t>, a to</w:t>
      </w:r>
      <w:r w:rsidRPr="008228B5">
        <w:t xml:space="preserve"> aj v prípade, </w:t>
      </w:r>
      <w:r w:rsidR="007B5F0A" w:rsidRPr="008228B5">
        <w:t>ak sa</w:t>
      </w:r>
      <w:r w:rsidRPr="008228B5">
        <w:t xml:space="preserve"> porušenie Rámcovej zmluvy, </w:t>
      </w:r>
      <w:r w:rsidRPr="008228B5">
        <w:rPr>
          <w:rFonts w:hint="eastAsia"/>
        </w:rPr>
        <w:t>č</w:t>
      </w:r>
      <w:r w:rsidRPr="008228B5">
        <w:t>i už podstatné alebo nepodstatné, týka iba niektorej Objednávky.</w:t>
      </w:r>
      <w:r w:rsidR="00720A38" w:rsidRPr="008228B5">
        <w:t xml:space="preserve"> Pre postup Zmluvných strán pri pred</w:t>
      </w:r>
      <w:r w:rsidR="00720A38" w:rsidRPr="008228B5">
        <w:rPr>
          <w:rFonts w:hint="eastAsia"/>
        </w:rPr>
        <w:t>č</w:t>
      </w:r>
      <w:r w:rsidR="00720A38" w:rsidRPr="008228B5">
        <w:t>asnom ukon</w:t>
      </w:r>
      <w:r w:rsidR="00720A38" w:rsidRPr="008228B5">
        <w:rPr>
          <w:rFonts w:hint="eastAsia"/>
        </w:rPr>
        <w:t>č</w:t>
      </w:r>
      <w:r w:rsidR="00720A38" w:rsidRPr="008228B5">
        <w:t>ení Rámcovej zmluvy plat</w:t>
      </w:r>
      <w:r w:rsidR="00D246CD" w:rsidRPr="008228B5">
        <w:t>ia príslušné ustanovenia</w:t>
      </w:r>
      <w:r w:rsidR="00720A38" w:rsidRPr="008228B5">
        <w:t xml:space="preserve"> Prílohy </w:t>
      </w:r>
      <w:r w:rsidR="00720A38" w:rsidRPr="008228B5">
        <w:rPr>
          <w:rFonts w:hint="eastAsia"/>
        </w:rPr>
        <w:t>č</w:t>
      </w:r>
      <w:r w:rsidR="00720A38" w:rsidRPr="008228B5">
        <w:t xml:space="preserve">. 1 – </w:t>
      </w:r>
      <w:r w:rsidR="00AB1D62" w:rsidRPr="008228B5">
        <w:rPr>
          <w:rFonts w:cs="Tahoma"/>
        </w:rPr>
        <w:t>VOP</w:t>
      </w:r>
      <w:r w:rsidR="00095353" w:rsidRPr="008228B5">
        <w:rPr>
          <w:rFonts w:cs="Tahoma"/>
          <w:color w:val="000000"/>
        </w:rPr>
        <w:t xml:space="preserve">, </w:t>
      </w:r>
      <w:r w:rsidR="00720A38" w:rsidRPr="008228B5">
        <w:rPr>
          <w:rFonts w:hint="eastAsia"/>
        </w:rPr>
        <w:t>č</w:t>
      </w:r>
      <w:r w:rsidR="00720A38" w:rsidRPr="008228B5">
        <w:t>lánok XVI. Prerušenie prác a ukon</w:t>
      </w:r>
      <w:r w:rsidR="00720A38" w:rsidRPr="008228B5">
        <w:rPr>
          <w:rFonts w:hint="eastAsia"/>
        </w:rPr>
        <w:t>č</w:t>
      </w:r>
      <w:r w:rsidR="00720A38" w:rsidRPr="008228B5">
        <w:t>enie Zmluvy.</w:t>
      </w:r>
    </w:p>
    <w:p w14:paraId="21C43BC7" w14:textId="77777777" w:rsidR="00006624" w:rsidRPr="008228B5" w:rsidRDefault="00006624" w:rsidP="009149EF">
      <w:pPr>
        <w:pStyle w:val="seLevel1"/>
        <w:widowControl w:val="0"/>
        <w:rPr>
          <w:lang w:val="sk-SK"/>
        </w:rPr>
      </w:pPr>
      <w:r w:rsidRPr="008228B5">
        <w:rPr>
          <w:lang w:val="sk-SK"/>
        </w:rPr>
        <w:t>systémy manažérstva</w:t>
      </w:r>
      <w:r w:rsidR="005B4809" w:rsidRPr="008228B5">
        <w:rPr>
          <w:lang w:val="sk-SK"/>
        </w:rPr>
        <w:t xml:space="preserve"> dodávate</w:t>
      </w:r>
      <w:r w:rsidR="005B4809" w:rsidRPr="008228B5">
        <w:rPr>
          <w:rFonts w:hint="eastAsia"/>
          <w:lang w:val="sk-SK"/>
        </w:rPr>
        <w:t>ľ</w:t>
      </w:r>
      <w:r w:rsidR="005B4809" w:rsidRPr="008228B5">
        <w:rPr>
          <w:lang w:val="sk-SK"/>
        </w:rPr>
        <w:t>a</w:t>
      </w:r>
      <w:r w:rsidRPr="008228B5">
        <w:rPr>
          <w:lang w:val="sk-SK"/>
        </w:rPr>
        <w:t xml:space="preserve"> </w:t>
      </w:r>
    </w:p>
    <w:p w14:paraId="21C43BCB" w14:textId="77777777" w:rsidR="00006624" w:rsidRPr="008228B5" w:rsidRDefault="00006624" w:rsidP="009149EF">
      <w:pPr>
        <w:pStyle w:val="seLevel3"/>
        <w:keepNext/>
        <w:widowControl w:val="0"/>
        <w:numPr>
          <w:ilvl w:val="0"/>
          <w:numId w:val="0"/>
        </w:numPr>
        <w:ind w:left="567"/>
        <w:rPr>
          <w:b/>
          <w:color w:val="000000"/>
          <w:highlight w:val="yellow"/>
          <w:lang w:val="sk-SK"/>
        </w:rPr>
      </w:pPr>
      <w:r w:rsidRPr="008228B5">
        <w:rPr>
          <w:lang w:val="sk-SK"/>
        </w:rPr>
        <w:t>Zmluvné strany sa dohodli, že Predávajúci pre ú</w:t>
      </w:r>
      <w:r w:rsidRPr="008228B5">
        <w:rPr>
          <w:rFonts w:hint="eastAsia"/>
          <w:lang w:val="sk-SK"/>
        </w:rPr>
        <w:t>č</w:t>
      </w:r>
      <w:r w:rsidRPr="008228B5">
        <w:rPr>
          <w:lang w:val="sk-SK"/>
        </w:rPr>
        <w:t>ely tejto Rámcovej zmluvy nie je povinný disponova</w:t>
      </w:r>
      <w:r w:rsidRPr="008228B5">
        <w:rPr>
          <w:rFonts w:hint="eastAsia"/>
          <w:lang w:val="sk-SK"/>
        </w:rPr>
        <w:t>ť</w:t>
      </w:r>
      <w:r w:rsidRPr="008228B5">
        <w:rPr>
          <w:lang w:val="sk-SK"/>
        </w:rPr>
        <w:t xml:space="preserve"> funk</w:t>
      </w:r>
      <w:r w:rsidRPr="008228B5">
        <w:rPr>
          <w:rFonts w:hint="eastAsia"/>
          <w:lang w:val="sk-SK"/>
        </w:rPr>
        <w:t>č</w:t>
      </w:r>
      <w:r w:rsidRPr="008228B5">
        <w:rPr>
          <w:lang w:val="sk-SK"/>
        </w:rPr>
        <w:t>ným systémom manažérstva bezpe</w:t>
      </w:r>
      <w:r w:rsidRPr="008228B5">
        <w:rPr>
          <w:rFonts w:hint="eastAsia"/>
          <w:lang w:val="sk-SK"/>
        </w:rPr>
        <w:t>č</w:t>
      </w:r>
      <w:r w:rsidRPr="008228B5">
        <w:rPr>
          <w:lang w:val="sk-SK"/>
        </w:rPr>
        <w:t xml:space="preserve">nosti, ktorý zodpovedá požiadavkám OHSAS </w:t>
      </w:r>
      <w:r w:rsidRPr="008228B5">
        <w:rPr>
          <w:lang w:val="sk-SK"/>
        </w:rPr>
        <w:lastRenderedPageBreak/>
        <w:t>18001, ani funk</w:t>
      </w:r>
      <w:r w:rsidRPr="008228B5">
        <w:rPr>
          <w:rFonts w:hint="eastAsia"/>
          <w:lang w:val="sk-SK"/>
        </w:rPr>
        <w:t>č</w:t>
      </w:r>
      <w:r w:rsidRPr="008228B5">
        <w:rPr>
          <w:lang w:val="sk-SK"/>
        </w:rPr>
        <w:t>ným systémom environmentálneho manažérstva, ktorý zodpovedá požiadavkám ISO 14001, a pre ú</w:t>
      </w:r>
      <w:r w:rsidRPr="008228B5">
        <w:rPr>
          <w:rFonts w:hint="eastAsia"/>
          <w:lang w:val="sk-SK"/>
        </w:rPr>
        <w:t>č</w:t>
      </w:r>
      <w:r w:rsidRPr="008228B5">
        <w:rPr>
          <w:lang w:val="sk-SK"/>
        </w:rPr>
        <w:t>ely tejto Rámcovej zmluvy sa na Predávajúceho nevz</w:t>
      </w:r>
      <w:r w:rsidRPr="008228B5">
        <w:rPr>
          <w:rFonts w:hint="eastAsia"/>
          <w:lang w:val="sk-SK"/>
        </w:rPr>
        <w:t>ť</w:t>
      </w:r>
      <w:r w:rsidRPr="008228B5">
        <w:rPr>
          <w:lang w:val="sk-SK"/>
        </w:rPr>
        <w:t xml:space="preserve">ahujú </w:t>
      </w:r>
      <w:r w:rsidR="00766D59" w:rsidRPr="008228B5">
        <w:rPr>
          <w:lang w:val="sk-SK"/>
        </w:rPr>
        <w:t xml:space="preserve">príslušné </w:t>
      </w:r>
      <w:r w:rsidRPr="008228B5">
        <w:rPr>
          <w:lang w:val="sk-SK"/>
        </w:rPr>
        <w:t xml:space="preserve">ustanovenia </w:t>
      </w:r>
      <w:r w:rsidR="00B76B9E" w:rsidRPr="008228B5">
        <w:rPr>
          <w:lang w:val="sk-SK"/>
        </w:rPr>
        <w:t xml:space="preserve">Prílohy </w:t>
      </w:r>
      <w:r w:rsidR="00B76B9E" w:rsidRPr="008228B5">
        <w:rPr>
          <w:rFonts w:hint="eastAsia"/>
          <w:lang w:val="sk-SK"/>
        </w:rPr>
        <w:t>č</w:t>
      </w:r>
      <w:r w:rsidR="00B76B9E" w:rsidRPr="008228B5">
        <w:rPr>
          <w:lang w:val="sk-SK"/>
        </w:rPr>
        <w:t xml:space="preserve">. 1 – </w:t>
      </w:r>
      <w:r w:rsidR="00AB1D62" w:rsidRPr="008228B5">
        <w:rPr>
          <w:rFonts w:cs="Tahoma"/>
          <w:lang w:val="sk-SK"/>
        </w:rPr>
        <w:t>VOP</w:t>
      </w:r>
      <w:r w:rsidR="00095353" w:rsidRPr="008228B5">
        <w:rPr>
          <w:rFonts w:cs="Tahoma"/>
          <w:color w:val="000000"/>
          <w:lang w:val="sk-SK"/>
        </w:rPr>
        <w:t xml:space="preserve">, </w:t>
      </w:r>
      <w:r w:rsidRPr="008228B5">
        <w:rPr>
          <w:rFonts w:hint="eastAsia"/>
          <w:lang w:val="sk-SK"/>
        </w:rPr>
        <w:t>č</w:t>
      </w:r>
      <w:r w:rsidRPr="008228B5">
        <w:rPr>
          <w:lang w:val="sk-SK"/>
        </w:rPr>
        <w:t>lánok XVIII. Systémy manažérstva</w:t>
      </w:r>
      <w:r w:rsidR="005B4809" w:rsidRPr="008228B5">
        <w:rPr>
          <w:lang w:val="sk-SK"/>
        </w:rPr>
        <w:t xml:space="preserve"> dodávate</w:t>
      </w:r>
      <w:r w:rsidR="005B4809" w:rsidRPr="008228B5">
        <w:rPr>
          <w:rFonts w:hint="eastAsia"/>
          <w:lang w:val="sk-SK"/>
        </w:rPr>
        <w:t>ľ</w:t>
      </w:r>
      <w:r w:rsidR="005B4809" w:rsidRPr="008228B5">
        <w:rPr>
          <w:lang w:val="sk-SK"/>
        </w:rPr>
        <w:t>a</w:t>
      </w:r>
      <w:r w:rsidRPr="008228B5">
        <w:rPr>
          <w:lang w:val="sk-SK"/>
        </w:rPr>
        <w:t xml:space="preserve">. </w:t>
      </w:r>
    </w:p>
    <w:p w14:paraId="21C43BD6" w14:textId="77777777" w:rsidR="00006624" w:rsidRPr="008228B5" w:rsidRDefault="00006624" w:rsidP="009149EF">
      <w:pPr>
        <w:pStyle w:val="seLevel1"/>
        <w:widowControl w:val="0"/>
        <w:rPr>
          <w:lang w:val="sk-SK"/>
        </w:rPr>
      </w:pPr>
      <w:r w:rsidRPr="008228B5">
        <w:rPr>
          <w:lang w:val="sk-SK"/>
        </w:rPr>
        <w:t xml:space="preserve">Poistenie </w:t>
      </w:r>
    </w:p>
    <w:p w14:paraId="21C43BDA" w14:textId="77777777" w:rsidR="00006624" w:rsidRPr="008228B5" w:rsidRDefault="007466F9" w:rsidP="009149EF">
      <w:pPr>
        <w:pStyle w:val="seNormalny2"/>
        <w:keepNext/>
        <w:widowControl w:val="0"/>
        <w:ind w:left="567"/>
      </w:pPr>
      <w:r w:rsidRPr="008228B5">
        <w:t>Predávajúci nie je povinný získa</w:t>
      </w:r>
      <w:r w:rsidRPr="008228B5">
        <w:rPr>
          <w:rFonts w:hint="eastAsia"/>
        </w:rPr>
        <w:t>ť</w:t>
      </w:r>
      <w:r w:rsidRPr="008228B5">
        <w:t xml:space="preserve"> a po</w:t>
      </w:r>
      <w:r w:rsidRPr="008228B5">
        <w:rPr>
          <w:rFonts w:hint="eastAsia"/>
        </w:rPr>
        <w:t>č</w:t>
      </w:r>
      <w:r w:rsidRPr="008228B5">
        <w:t>as celej doby platnosti Rámcovej zmluvy udržiava</w:t>
      </w:r>
      <w:r w:rsidRPr="008228B5">
        <w:rPr>
          <w:rFonts w:hint="eastAsia"/>
        </w:rPr>
        <w:t>ť</w:t>
      </w:r>
      <w:r w:rsidRPr="008228B5">
        <w:t xml:space="preserve"> a na požiadanie Kupujúceho preukáza</w:t>
      </w:r>
      <w:r w:rsidRPr="008228B5">
        <w:rPr>
          <w:rFonts w:hint="eastAsia"/>
        </w:rPr>
        <w:t>ť</w:t>
      </w:r>
      <w:r w:rsidRPr="008228B5">
        <w:t xml:space="preserve"> poistenie zodpovednosti za škodu. </w:t>
      </w:r>
      <w:r w:rsidR="00006624" w:rsidRPr="008228B5">
        <w:t>Ustanovenia týkajúce sa poistenia</w:t>
      </w:r>
      <w:r w:rsidRPr="008228B5">
        <w:t>,</w:t>
      </w:r>
      <w:r w:rsidR="00006624" w:rsidRPr="008228B5">
        <w:t xml:space="preserve"> uvedené</w:t>
      </w:r>
      <w:r w:rsidR="00B76B9E" w:rsidRPr="008228B5">
        <w:t xml:space="preserve"> v</w:t>
      </w:r>
      <w:r w:rsidR="00006624" w:rsidRPr="008228B5">
        <w:t xml:space="preserve"> </w:t>
      </w:r>
      <w:r w:rsidR="00B76B9E" w:rsidRPr="008228B5">
        <w:t xml:space="preserve">Prílohe </w:t>
      </w:r>
      <w:r w:rsidR="00B76B9E" w:rsidRPr="008228B5">
        <w:rPr>
          <w:rFonts w:hint="eastAsia"/>
        </w:rPr>
        <w:t>č</w:t>
      </w:r>
      <w:r w:rsidR="00B76B9E" w:rsidRPr="008228B5">
        <w:t xml:space="preserve">. 1 – </w:t>
      </w:r>
      <w:r w:rsidR="00AB1D62" w:rsidRPr="008228B5">
        <w:rPr>
          <w:rFonts w:cs="Tahoma"/>
        </w:rPr>
        <w:t>VOP</w:t>
      </w:r>
      <w:r w:rsidR="00095353" w:rsidRPr="008228B5">
        <w:rPr>
          <w:rFonts w:cs="Tahoma"/>
          <w:color w:val="000000"/>
        </w:rPr>
        <w:t xml:space="preserve">, </w:t>
      </w:r>
      <w:r w:rsidR="00006624" w:rsidRPr="008228B5">
        <w:rPr>
          <w:rFonts w:hint="eastAsia"/>
        </w:rPr>
        <w:t>č</w:t>
      </w:r>
      <w:r w:rsidR="00006624" w:rsidRPr="008228B5">
        <w:t>lánok XX. Poistenie</w:t>
      </w:r>
      <w:r w:rsidRPr="008228B5">
        <w:t>, sa neuplat</w:t>
      </w:r>
      <w:r w:rsidRPr="008228B5">
        <w:rPr>
          <w:rFonts w:hint="eastAsia"/>
        </w:rPr>
        <w:t>ň</w:t>
      </w:r>
      <w:r w:rsidRPr="008228B5">
        <w:t>ujú</w:t>
      </w:r>
      <w:r w:rsidR="00006624" w:rsidRPr="008228B5">
        <w:t>.</w:t>
      </w:r>
    </w:p>
    <w:p w14:paraId="21C43BE0" w14:textId="77777777" w:rsidR="00006624" w:rsidRPr="008228B5" w:rsidRDefault="00006624" w:rsidP="009149EF">
      <w:pPr>
        <w:pStyle w:val="seLevel1"/>
        <w:widowControl w:val="0"/>
        <w:rPr>
          <w:lang w:val="sk-SK"/>
        </w:rPr>
      </w:pPr>
      <w:r w:rsidRPr="008228B5">
        <w:rPr>
          <w:lang w:val="sk-SK"/>
        </w:rPr>
        <w:t>Dôvernos</w:t>
      </w:r>
      <w:r w:rsidRPr="008228B5">
        <w:rPr>
          <w:rFonts w:hint="eastAsia"/>
          <w:lang w:val="sk-SK"/>
        </w:rPr>
        <w:t>ť</w:t>
      </w:r>
      <w:r w:rsidRPr="008228B5">
        <w:rPr>
          <w:lang w:val="sk-SK"/>
        </w:rPr>
        <w:t xml:space="preserve"> informácií</w:t>
      </w:r>
    </w:p>
    <w:p w14:paraId="21C43BE4" w14:textId="29002A0C" w:rsidR="00006624" w:rsidRPr="008228B5" w:rsidRDefault="00006624" w:rsidP="009149EF">
      <w:pPr>
        <w:pStyle w:val="seNormalny2"/>
        <w:keepNext/>
        <w:widowControl w:val="0"/>
        <w:ind w:left="567"/>
      </w:pPr>
      <w:r w:rsidRPr="008228B5">
        <w:t xml:space="preserve">Ustanovenia týkajúce sa dôvernosti informácií sú uvedené </w:t>
      </w:r>
      <w:r w:rsidR="009D2733" w:rsidRPr="008228B5">
        <w:t xml:space="preserve">v Prílohe </w:t>
      </w:r>
      <w:r w:rsidR="009D2733" w:rsidRPr="008228B5">
        <w:rPr>
          <w:rFonts w:hint="eastAsia"/>
        </w:rPr>
        <w:t>č</w:t>
      </w:r>
      <w:r w:rsidR="009D2733" w:rsidRPr="008228B5">
        <w:t xml:space="preserve">. 1 – </w:t>
      </w:r>
      <w:r w:rsidR="00AB1D62" w:rsidRPr="008228B5">
        <w:rPr>
          <w:rFonts w:cs="Tahoma"/>
        </w:rPr>
        <w:t>VOP</w:t>
      </w:r>
      <w:r w:rsidR="00095353" w:rsidRPr="008228B5">
        <w:rPr>
          <w:rFonts w:cs="Tahoma"/>
          <w:color w:val="000000"/>
        </w:rPr>
        <w:t xml:space="preserve">, </w:t>
      </w:r>
      <w:r w:rsidRPr="008228B5">
        <w:rPr>
          <w:rFonts w:hint="eastAsia"/>
        </w:rPr>
        <w:t>č</w:t>
      </w:r>
      <w:r w:rsidRPr="008228B5">
        <w:t>lánok XXII. Dôvernos</w:t>
      </w:r>
      <w:r w:rsidRPr="008228B5">
        <w:rPr>
          <w:rFonts w:hint="eastAsia"/>
        </w:rPr>
        <w:t>ť</w:t>
      </w:r>
      <w:r w:rsidRPr="008228B5">
        <w:t xml:space="preserve"> informácií</w:t>
      </w:r>
      <w:r w:rsidR="00B93227">
        <w:t xml:space="preserve"> </w:t>
      </w:r>
      <w:r w:rsidR="00B93227" w:rsidRPr="00B93227">
        <w:t>a kybernetická bezpečnosť</w:t>
      </w:r>
      <w:r w:rsidRPr="008228B5">
        <w:t>.</w:t>
      </w:r>
    </w:p>
    <w:p w14:paraId="21C43BEB" w14:textId="77777777" w:rsidR="00006624" w:rsidRPr="008228B5" w:rsidRDefault="00006624" w:rsidP="009149EF">
      <w:pPr>
        <w:pStyle w:val="seLevel1"/>
        <w:widowControl w:val="0"/>
        <w:rPr>
          <w:lang w:val="sk-SK"/>
        </w:rPr>
      </w:pPr>
      <w:r w:rsidRPr="008228B5">
        <w:rPr>
          <w:lang w:val="sk-SK"/>
        </w:rPr>
        <w:t>súdna príslušnos</w:t>
      </w:r>
      <w:r w:rsidRPr="008228B5">
        <w:rPr>
          <w:rFonts w:hint="eastAsia"/>
          <w:lang w:val="sk-SK"/>
        </w:rPr>
        <w:t>ť</w:t>
      </w:r>
    </w:p>
    <w:p w14:paraId="21C43BED" w14:textId="77777777" w:rsidR="004A42A9" w:rsidRPr="008228B5" w:rsidRDefault="004A42A9" w:rsidP="004A42A9">
      <w:pPr>
        <w:keepNext/>
        <w:widowControl w:val="0"/>
        <w:overflowPunct w:val="0"/>
        <w:autoSpaceDE w:val="0"/>
        <w:autoSpaceDN w:val="0"/>
        <w:adjustRightInd w:val="0"/>
        <w:spacing w:before="120" w:after="40" w:line="240" w:lineRule="auto"/>
        <w:ind w:left="567"/>
        <w:jc w:val="both"/>
        <w:textAlignment w:val="baseline"/>
        <w:rPr>
          <w:rFonts w:ascii="Tahoma" w:eastAsia="Calibri" w:hAnsi="Tahoma" w:cs="Times New Roman"/>
          <w:sz w:val="20"/>
          <w:szCs w:val="20"/>
          <w:lang w:eastAsia="sk-SK"/>
        </w:rPr>
      </w:pPr>
      <w:r w:rsidRPr="008228B5">
        <w:rPr>
          <w:rFonts w:ascii="Tahoma" w:eastAsia="Calibri" w:hAnsi="Tahoma" w:cs="Times New Roman"/>
          <w:sz w:val="20"/>
          <w:szCs w:val="20"/>
          <w:lang w:eastAsia="sk-SK"/>
        </w:rPr>
        <w:t xml:space="preserve">Ustanovenia týkajúce sa súdnej príslušnosti sú uvedené v Prílohe </w:t>
      </w:r>
      <w:r w:rsidRPr="008228B5">
        <w:rPr>
          <w:rFonts w:ascii="Tahoma" w:eastAsia="Calibri" w:hAnsi="Tahoma" w:cs="Times New Roman" w:hint="eastAsia"/>
          <w:sz w:val="20"/>
          <w:szCs w:val="20"/>
          <w:lang w:eastAsia="sk-SK"/>
        </w:rPr>
        <w:t>č</w:t>
      </w:r>
      <w:r w:rsidRPr="008228B5">
        <w:rPr>
          <w:rFonts w:ascii="Tahoma" w:eastAsia="Calibri" w:hAnsi="Tahoma" w:cs="Times New Roman"/>
          <w:sz w:val="20"/>
          <w:szCs w:val="20"/>
          <w:lang w:eastAsia="sk-SK"/>
        </w:rPr>
        <w:t xml:space="preserve">. 1 </w:t>
      </w:r>
      <w:r w:rsidRPr="008228B5">
        <w:rPr>
          <w:rFonts w:ascii="Tahoma" w:eastAsia="Calibri" w:hAnsi="Tahoma" w:cs="Times New Roman" w:hint="eastAsia"/>
          <w:sz w:val="20"/>
          <w:szCs w:val="20"/>
          <w:lang w:eastAsia="sk-SK"/>
        </w:rPr>
        <w:t>–</w:t>
      </w:r>
      <w:r w:rsidRPr="008228B5">
        <w:rPr>
          <w:rFonts w:ascii="Tahoma" w:eastAsia="Calibri" w:hAnsi="Tahoma" w:cs="Times New Roman"/>
          <w:sz w:val="20"/>
          <w:szCs w:val="20"/>
          <w:lang w:eastAsia="sk-SK"/>
        </w:rPr>
        <w:t xml:space="preserve"> VOP, </w:t>
      </w:r>
      <w:r w:rsidRPr="008228B5">
        <w:rPr>
          <w:rFonts w:ascii="Tahoma" w:eastAsia="Calibri" w:hAnsi="Tahoma" w:cs="Times New Roman" w:hint="eastAsia"/>
          <w:sz w:val="20"/>
          <w:szCs w:val="20"/>
          <w:lang w:eastAsia="sk-SK"/>
        </w:rPr>
        <w:t>č</w:t>
      </w:r>
      <w:r w:rsidRPr="008228B5">
        <w:rPr>
          <w:rFonts w:ascii="Tahoma" w:eastAsia="Calibri" w:hAnsi="Tahoma" w:cs="Times New Roman"/>
          <w:sz w:val="20"/>
          <w:szCs w:val="20"/>
          <w:lang w:eastAsia="sk-SK"/>
        </w:rPr>
        <w:t>lánok XXIX. Spory.</w:t>
      </w:r>
    </w:p>
    <w:p w14:paraId="21C43BF4" w14:textId="77777777" w:rsidR="00006624" w:rsidRPr="008228B5" w:rsidRDefault="00006624" w:rsidP="009149EF">
      <w:pPr>
        <w:pStyle w:val="seLevel1"/>
        <w:widowControl w:val="0"/>
        <w:rPr>
          <w:lang w:val="sk-SK"/>
        </w:rPr>
      </w:pPr>
      <w:r w:rsidRPr="008228B5">
        <w:rPr>
          <w:lang w:val="sk-SK"/>
        </w:rPr>
        <w:t>osobitné ustanovenia</w:t>
      </w:r>
    </w:p>
    <w:p w14:paraId="21C43BF9" w14:textId="77777777" w:rsidR="00006624" w:rsidRPr="008228B5" w:rsidRDefault="00006624" w:rsidP="009149EF">
      <w:pPr>
        <w:pStyle w:val="seLevel2"/>
        <w:keepNext/>
        <w:widowControl w:val="0"/>
        <w:tabs>
          <w:tab w:val="clear" w:pos="1532"/>
          <w:tab w:val="num" w:pos="1418"/>
        </w:tabs>
        <w:ind w:left="1418" w:hanging="851"/>
        <w:rPr>
          <w:color w:val="000000"/>
          <w:lang w:val="sk-SK"/>
        </w:rPr>
      </w:pPr>
      <w:r w:rsidRPr="008228B5">
        <w:rPr>
          <w:color w:val="000000"/>
          <w:lang w:val="sk-SK"/>
        </w:rPr>
        <w:t>Doložka o partnerstve</w:t>
      </w:r>
    </w:p>
    <w:p w14:paraId="21C43BFA" w14:textId="0F767616" w:rsidR="00D8796D" w:rsidRPr="008228B5" w:rsidRDefault="00006624" w:rsidP="009149EF">
      <w:pPr>
        <w:pStyle w:val="seNormalny2"/>
        <w:keepNext/>
        <w:widowControl w:val="0"/>
      </w:pPr>
      <w:r w:rsidRPr="008228B5">
        <w:t xml:space="preserve">Predávajúci berie na vedomie, že podpisom tejto </w:t>
      </w:r>
      <w:r w:rsidR="00DC5694" w:rsidRPr="008228B5">
        <w:t>Rámcovej z</w:t>
      </w:r>
      <w:r w:rsidRPr="008228B5">
        <w:t>mluvy je povinný rešpektova</w:t>
      </w:r>
      <w:r w:rsidRPr="008228B5">
        <w:rPr>
          <w:rFonts w:hint="eastAsia"/>
        </w:rPr>
        <w:t>ť</w:t>
      </w:r>
      <w:r w:rsidRPr="008228B5">
        <w:t xml:space="preserve"> ustanovenia Doložky o partnerstve, verzia </w:t>
      </w:r>
      <w:r w:rsidR="00C30715">
        <w:t>01/10/2014</w:t>
      </w:r>
      <w:r w:rsidRPr="008228B5">
        <w:t>, ktorej znenie je zverejnené na internetovej stránke</w:t>
      </w:r>
      <w:r w:rsidR="00D8796D" w:rsidRPr="008228B5">
        <w:t>:</w:t>
      </w:r>
    </w:p>
    <w:p w14:paraId="21C43BFB" w14:textId="77777777" w:rsidR="00D8796D" w:rsidRPr="00CA7DE3" w:rsidRDefault="001519C5" w:rsidP="005F11B4">
      <w:pPr>
        <w:pStyle w:val="seNormalny2"/>
        <w:keepNext/>
        <w:widowControl w:val="0"/>
        <w:rPr>
          <w:color w:val="AF005F"/>
        </w:rPr>
      </w:pPr>
      <w:hyperlink r:id="rId12" w:history="1">
        <w:r w:rsidR="004D2F38" w:rsidRPr="008228B5">
          <w:rPr>
            <w:rStyle w:val="Hypertextovprepojenie"/>
          </w:rPr>
          <w:t>http://www.seas.sk/obstaravanie</w:t>
        </w:r>
      </w:hyperlink>
      <w:r w:rsidR="004D2F38" w:rsidRPr="008228B5">
        <w:t xml:space="preserve"> </w:t>
      </w:r>
    </w:p>
    <w:p w14:paraId="21C43BFC" w14:textId="77777777" w:rsidR="00006624" w:rsidRPr="008228B5" w:rsidRDefault="00006624" w:rsidP="009149EF">
      <w:pPr>
        <w:pStyle w:val="seNormalny2"/>
        <w:keepNext/>
        <w:widowControl w:val="0"/>
      </w:pPr>
      <w:r w:rsidRPr="008228B5">
        <w:t>a vyhlasuje, že sa s predmetom Doložky o partnerstve oboznámil, jej obsah je mu známy a berie na vedomie skuto</w:t>
      </w:r>
      <w:r w:rsidRPr="008228B5">
        <w:rPr>
          <w:rFonts w:hint="eastAsia"/>
        </w:rPr>
        <w:t>č</w:t>
      </w:r>
      <w:r w:rsidRPr="008228B5">
        <w:t>nos</w:t>
      </w:r>
      <w:r w:rsidRPr="008228B5">
        <w:rPr>
          <w:rFonts w:hint="eastAsia"/>
        </w:rPr>
        <w:t>ť</w:t>
      </w:r>
      <w:r w:rsidRPr="008228B5">
        <w:t xml:space="preserve">, že Doložka je pre neho záväzná. </w:t>
      </w:r>
    </w:p>
    <w:p w14:paraId="21C43BFD" w14:textId="4290C6A8" w:rsidR="00F06C2F" w:rsidRPr="008228B5" w:rsidRDefault="00F06C2F" w:rsidP="00F27825">
      <w:pPr>
        <w:pStyle w:val="seNormalny2"/>
        <w:keepNext/>
        <w:widowControl w:val="0"/>
        <w:ind w:left="567"/>
        <w:rPr>
          <w:b/>
        </w:rPr>
      </w:pPr>
    </w:p>
    <w:p w14:paraId="21C43BFE" w14:textId="77777777" w:rsidR="00F06C2F" w:rsidRPr="008228B5" w:rsidRDefault="00F06C2F" w:rsidP="004A42A9">
      <w:pPr>
        <w:pStyle w:val="seLevel2"/>
        <w:keepNext/>
        <w:widowControl w:val="0"/>
        <w:tabs>
          <w:tab w:val="clear" w:pos="1532"/>
          <w:tab w:val="num" w:pos="1418"/>
        </w:tabs>
        <w:ind w:left="1418" w:hanging="851"/>
        <w:rPr>
          <w:color w:val="000000"/>
          <w:lang w:val="sk-SK"/>
        </w:rPr>
      </w:pPr>
      <w:r w:rsidRPr="008228B5">
        <w:rPr>
          <w:color w:val="000000"/>
          <w:lang w:val="sk-SK"/>
        </w:rPr>
        <w:t>Ochrana citlivých informácií pod</w:t>
      </w:r>
      <w:r w:rsidRPr="008228B5">
        <w:rPr>
          <w:rFonts w:hint="eastAsia"/>
          <w:color w:val="000000"/>
          <w:lang w:val="sk-SK"/>
        </w:rPr>
        <w:t>ľ</w:t>
      </w:r>
      <w:r w:rsidRPr="008228B5">
        <w:rPr>
          <w:color w:val="000000"/>
          <w:lang w:val="sk-SK"/>
        </w:rPr>
        <w:t>a Atómového zákona</w:t>
      </w:r>
    </w:p>
    <w:p w14:paraId="21C43BFF" w14:textId="6856DED1" w:rsidR="00897C89" w:rsidRDefault="00F06C2F" w:rsidP="00897C89">
      <w:pPr>
        <w:pStyle w:val="seNormalny2"/>
        <w:keepNext/>
        <w:widowControl w:val="0"/>
        <w:rPr>
          <w:color w:val="FF0000"/>
        </w:rPr>
      </w:pPr>
      <w:r w:rsidRPr="008228B5">
        <w:t xml:space="preserve">Zmluvné strany berú na vedomie, že pri plnení na základe tejto Rámcovej zmluvy môžu byť medzi Zmluvnými stranami vzájomne sprístupnené citlivé informácie, ktoré podliehajú ochrane podľa zákona č. 541/2004 </w:t>
      </w:r>
      <w:proofErr w:type="spellStart"/>
      <w:r w:rsidRPr="008228B5">
        <w:t>Z.z</w:t>
      </w:r>
      <w:proofErr w:type="spellEnd"/>
      <w:r w:rsidRPr="008228B5">
        <w:t xml:space="preserve">. o mierovom využívaní jadrovej energie (atómový zákon) a o zmene a doplnení niektorých zákonov (ďalej len </w:t>
      </w:r>
      <w:r w:rsidRPr="00271740">
        <w:rPr>
          <w:rFonts w:hint="eastAsia"/>
          <w:b/>
        </w:rPr>
        <w:t>„</w:t>
      </w:r>
      <w:r w:rsidRPr="00271740">
        <w:rPr>
          <w:b/>
        </w:rPr>
        <w:t>Atómový zákon“</w:t>
      </w:r>
      <w:r w:rsidRPr="008228B5">
        <w:t>). Citlivé informácie alebo dokumentácia obsahujúca citlivé informácie nesmú byť zverejnené, nesmú byť poskytnuté tretej strane a Zmluvné strany majú povinnosť postupovať tak, aby počas plnenia na základe tejto Rámcovej zmluvy bolo poskytnutie informácií jednotlivým osobám limitované len na poskytnutie nevyhnutných informácií pre plnenie podľa tejto Rámcovej zmluvy. Zmluvné strany sa dohodli, že v pochybnostiach sa predpokladá, že každá informácia má citlivý charakter podľa §</w:t>
      </w:r>
      <w:r w:rsidR="00DD131E">
        <w:t xml:space="preserve"> </w:t>
      </w:r>
      <w:r w:rsidRPr="008228B5">
        <w:t xml:space="preserve">3 ods. </w:t>
      </w:r>
      <w:r w:rsidR="323BD177" w:rsidRPr="008228B5">
        <w:t>16</w:t>
      </w:r>
      <w:r w:rsidRPr="008228B5">
        <w:t xml:space="preserve"> Atómového zákona. Ak Predávajúci poruší ustanovenia podľa tohto bodu, bude sa takéto porušenie povinností posudzovať ako únik dôvernej informácie a za takéto porušenie Rámcovej zmluvy si Kupujúci môže uplatniť zmluvnú pokutu podľa bodu 15.</w:t>
      </w:r>
      <w:r w:rsidR="000B6B10" w:rsidRPr="008228B5">
        <w:t>8 VOP</w:t>
      </w:r>
      <w:r w:rsidRPr="008228B5">
        <w:t>, ktoré tvoria Prílohu č. 1 k tejto Rámcovej zmluve.</w:t>
      </w:r>
    </w:p>
    <w:p w14:paraId="21C43C04" w14:textId="77777777" w:rsidR="00A73D06" w:rsidRDefault="00006624" w:rsidP="00A73D06">
      <w:pPr>
        <w:pStyle w:val="seLevel1"/>
        <w:widowControl w:val="0"/>
        <w:rPr>
          <w:lang w:val="sk-SK"/>
        </w:rPr>
      </w:pPr>
      <w:r w:rsidRPr="008228B5">
        <w:rPr>
          <w:lang w:val="sk-SK"/>
        </w:rPr>
        <w:t>závere</w:t>
      </w:r>
      <w:r w:rsidRPr="008228B5">
        <w:rPr>
          <w:rFonts w:hint="eastAsia"/>
          <w:lang w:val="sk-SK"/>
        </w:rPr>
        <w:t>č</w:t>
      </w:r>
      <w:r w:rsidRPr="008228B5">
        <w:rPr>
          <w:lang w:val="sk-SK"/>
        </w:rPr>
        <w:t>né USTANOVENIA</w:t>
      </w:r>
    </w:p>
    <w:p w14:paraId="21C43C06" w14:textId="77777777" w:rsidR="00006624" w:rsidRPr="008228B5" w:rsidRDefault="00006624" w:rsidP="009149EF">
      <w:pPr>
        <w:pStyle w:val="seLevel2"/>
        <w:keepNext/>
        <w:widowControl w:val="0"/>
        <w:tabs>
          <w:tab w:val="clear" w:pos="1532"/>
          <w:tab w:val="num" w:pos="1418"/>
        </w:tabs>
        <w:ind w:left="1418" w:hanging="851"/>
        <w:rPr>
          <w:lang w:val="sk-SK"/>
        </w:rPr>
      </w:pPr>
      <w:r w:rsidRPr="008228B5">
        <w:rPr>
          <w:lang w:val="sk-SK"/>
        </w:rPr>
        <w:t>Prílohy</w:t>
      </w:r>
    </w:p>
    <w:p w14:paraId="21C43C07" w14:textId="77777777" w:rsidR="00006624" w:rsidRPr="008228B5" w:rsidRDefault="00006624" w:rsidP="009149EF">
      <w:pPr>
        <w:pStyle w:val="seNormalny2"/>
        <w:keepNext/>
        <w:widowControl w:val="0"/>
      </w:pPr>
      <w:r w:rsidRPr="008228B5">
        <w:t>Neoddelite</w:t>
      </w:r>
      <w:r w:rsidRPr="008228B5">
        <w:rPr>
          <w:rFonts w:hint="eastAsia"/>
        </w:rPr>
        <w:t>ľ</w:t>
      </w:r>
      <w:r w:rsidRPr="008228B5">
        <w:t>nou sú</w:t>
      </w:r>
      <w:r w:rsidRPr="008228B5">
        <w:rPr>
          <w:rFonts w:hint="eastAsia"/>
        </w:rPr>
        <w:t>č</w:t>
      </w:r>
      <w:r w:rsidRPr="008228B5">
        <w:t>as</w:t>
      </w:r>
      <w:r w:rsidRPr="008228B5">
        <w:rPr>
          <w:rFonts w:hint="eastAsia"/>
        </w:rPr>
        <w:t>ť</w:t>
      </w:r>
      <w:r w:rsidRPr="008228B5">
        <w:t xml:space="preserve">ou tejto </w:t>
      </w:r>
      <w:r w:rsidR="00DC5694" w:rsidRPr="008228B5">
        <w:t>Rámcovej z</w:t>
      </w:r>
      <w:r w:rsidRPr="008228B5">
        <w:t>mluvy sú nasledovné prílohy:</w:t>
      </w:r>
    </w:p>
    <w:p w14:paraId="21C43C08" w14:textId="455AC1C1" w:rsidR="00006624" w:rsidRPr="00C30715" w:rsidRDefault="00006624" w:rsidP="009149EF">
      <w:pPr>
        <w:pStyle w:val="seNormalny2"/>
        <w:keepNext/>
        <w:widowControl w:val="0"/>
      </w:pPr>
      <w:r w:rsidRPr="008228B5">
        <w:t xml:space="preserve">Príloha </w:t>
      </w:r>
      <w:r w:rsidRPr="008228B5">
        <w:rPr>
          <w:rFonts w:hint="eastAsia"/>
        </w:rPr>
        <w:t>č</w:t>
      </w:r>
      <w:r w:rsidRPr="008228B5">
        <w:t xml:space="preserve">. 1 </w:t>
      </w:r>
      <w:r w:rsidRPr="008228B5">
        <w:rPr>
          <w:rFonts w:hint="eastAsia"/>
        </w:rPr>
        <w:t>–</w:t>
      </w:r>
      <w:r w:rsidR="000B6B10" w:rsidRPr="008228B5">
        <w:t xml:space="preserve"> </w:t>
      </w:r>
      <w:r w:rsidR="009D2733" w:rsidRPr="008228B5">
        <w:t>Všeobecné obchodné podmienky spolo</w:t>
      </w:r>
      <w:r w:rsidR="009D2733" w:rsidRPr="008228B5">
        <w:rPr>
          <w:rFonts w:hint="eastAsia"/>
        </w:rPr>
        <w:t>č</w:t>
      </w:r>
      <w:r w:rsidR="009D2733" w:rsidRPr="008228B5">
        <w:t xml:space="preserve">nosti Slovenské elektrárne, a.s., </w:t>
      </w:r>
      <w:r w:rsidR="009D2733" w:rsidRPr="00C30715">
        <w:lastRenderedPageBreak/>
        <w:t>verzia</w:t>
      </w:r>
      <w:r w:rsidR="002F199A" w:rsidRPr="00C30715">
        <w:t xml:space="preserve"> </w:t>
      </w:r>
      <w:r w:rsidR="002F199A" w:rsidRPr="00C30715">
        <w:rPr>
          <w:b/>
        </w:rPr>
        <w:t>01.1</w:t>
      </w:r>
      <w:r w:rsidR="00796D58" w:rsidRPr="00C30715">
        <w:rPr>
          <w:b/>
        </w:rPr>
        <w:t>2</w:t>
      </w:r>
      <w:r w:rsidR="002F199A" w:rsidRPr="00C30715">
        <w:rPr>
          <w:b/>
        </w:rPr>
        <w:t>.20</w:t>
      </w:r>
      <w:r w:rsidR="00796D58" w:rsidRPr="00C30715">
        <w:rPr>
          <w:b/>
        </w:rPr>
        <w:t>20</w:t>
      </w:r>
      <w:r w:rsidR="009D2733" w:rsidRPr="00C30715">
        <w:t xml:space="preserve"> </w:t>
      </w:r>
    </w:p>
    <w:p w14:paraId="21C43C09" w14:textId="77777777" w:rsidR="00006624" w:rsidRPr="00C30715" w:rsidRDefault="00006624" w:rsidP="009149EF">
      <w:pPr>
        <w:pStyle w:val="seNormalny2"/>
        <w:keepNext/>
        <w:widowControl w:val="0"/>
      </w:pPr>
      <w:r w:rsidRPr="00C30715">
        <w:t xml:space="preserve">Príloha </w:t>
      </w:r>
      <w:r w:rsidRPr="00C30715">
        <w:rPr>
          <w:rFonts w:hint="eastAsia"/>
        </w:rPr>
        <w:t>č</w:t>
      </w:r>
      <w:r w:rsidRPr="00C30715">
        <w:t xml:space="preserve">. 2 </w:t>
      </w:r>
      <w:r w:rsidRPr="00C30715">
        <w:rPr>
          <w:rFonts w:hint="eastAsia"/>
        </w:rPr>
        <w:t>–</w:t>
      </w:r>
      <w:r w:rsidRPr="00C30715">
        <w:t xml:space="preserve"> Technická </w:t>
      </w:r>
      <w:r w:rsidRPr="00C30715">
        <w:rPr>
          <w:rFonts w:hint="eastAsia"/>
        </w:rPr>
        <w:t>š</w:t>
      </w:r>
      <w:r w:rsidRPr="00C30715">
        <w:t>pecifikácia</w:t>
      </w:r>
    </w:p>
    <w:p w14:paraId="21C43C0F" w14:textId="6843BAF9" w:rsidR="00006624" w:rsidRPr="00C30715" w:rsidRDefault="00006624" w:rsidP="009149EF">
      <w:pPr>
        <w:pStyle w:val="seNormalny2"/>
        <w:keepNext/>
        <w:widowControl w:val="0"/>
      </w:pPr>
      <w:r w:rsidRPr="00C30715">
        <w:t xml:space="preserve">Príloha </w:t>
      </w:r>
      <w:r w:rsidRPr="00C30715">
        <w:rPr>
          <w:rFonts w:hint="eastAsia"/>
        </w:rPr>
        <w:t>č</w:t>
      </w:r>
      <w:r w:rsidRPr="00C30715">
        <w:t xml:space="preserve">. </w:t>
      </w:r>
      <w:r w:rsidR="00C30715" w:rsidRPr="00C30715">
        <w:t>3</w:t>
      </w:r>
      <w:r w:rsidRPr="00C30715">
        <w:t xml:space="preserve"> – Vyhlásenie o prepojenosti</w:t>
      </w:r>
      <w:r w:rsidR="006117C7" w:rsidRPr="00C30715">
        <w:t xml:space="preserve"> (</w:t>
      </w:r>
      <w:r w:rsidR="006117C7" w:rsidRPr="00C30715">
        <w:rPr>
          <w:highlight w:val="cyan"/>
        </w:rPr>
        <w:t>tuzemský dodávate</w:t>
      </w:r>
      <w:r w:rsidR="006117C7" w:rsidRPr="00C30715">
        <w:rPr>
          <w:rFonts w:hint="eastAsia"/>
          <w:highlight w:val="cyan"/>
        </w:rPr>
        <w:t>ľ</w:t>
      </w:r>
      <w:r w:rsidR="006117C7" w:rsidRPr="00C30715">
        <w:rPr>
          <w:highlight w:val="cyan"/>
        </w:rPr>
        <w:t>)</w:t>
      </w:r>
    </w:p>
    <w:p w14:paraId="21C43C15" w14:textId="252A52A3" w:rsidR="007466F9" w:rsidRPr="008228B5" w:rsidRDefault="007466F9" w:rsidP="007466F9">
      <w:pPr>
        <w:pStyle w:val="seNormalny2"/>
        <w:keepNext/>
        <w:widowControl w:val="0"/>
        <w:rPr>
          <w:b/>
        </w:rPr>
      </w:pPr>
      <w:r w:rsidRPr="008228B5">
        <w:rPr>
          <w:rFonts w:cs="Tahoma"/>
        </w:rPr>
        <w:t xml:space="preserve"> </w:t>
      </w:r>
    </w:p>
    <w:p w14:paraId="21C43C16" w14:textId="77777777" w:rsidR="00006624" w:rsidRPr="008228B5" w:rsidRDefault="00006624" w:rsidP="009149EF">
      <w:pPr>
        <w:pStyle w:val="seLevel2"/>
        <w:keepNext/>
        <w:widowControl w:val="0"/>
        <w:tabs>
          <w:tab w:val="clear" w:pos="1532"/>
          <w:tab w:val="num" w:pos="1418"/>
        </w:tabs>
        <w:ind w:left="1418" w:hanging="851"/>
        <w:rPr>
          <w:lang w:val="sk-SK"/>
        </w:rPr>
      </w:pPr>
      <w:r w:rsidRPr="008228B5">
        <w:rPr>
          <w:lang w:val="sk-SK"/>
        </w:rPr>
        <w:t>Vyhotovenia</w:t>
      </w:r>
    </w:p>
    <w:p w14:paraId="21C43C17" w14:textId="04488838" w:rsidR="00006624" w:rsidRPr="008228B5" w:rsidRDefault="00006624" w:rsidP="009149EF">
      <w:pPr>
        <w:pStyle w:val="seNormalny2"/>
        <w:keepNext/>
        <w:widowControl w:val="0"/>
      </w:pPr>
      <w:r w:rsidRPr="008228B5">
        <w:t xml:space="preserve">Táto </w:t>
      </w:r>
      <w:r w:rsidR="00CF774C" w:rsidRPr="008228B5">
        <w:t>Rámcová z</w:t>
      </w:r>
      <w:r w:rsidRPr="008228B5">
        <w:t xml:space="preserve">mluva je </w:t>
      </w:r>
      <w:r w:rsidRPr="00C30715">
        <w:t xml:space="preserve">vyhotovená v </w:t>
      </w:r>
      <w:r w:rsidRPr="00C30715">
        <w:rPr>
          <w:b/>
        </w:rPr>
        <w:t>2</w:t>
      </w:r>
      <w:r w:rsidRPr="00C30715">
        <w:t xml:space="preserve"> vyhotoveniach, z ktorých každá Zmluvná strana dostane </w:t>
      </w:r>
      <w:r w:rsidRPr="00C30715">
        <w:rPr>
          <w:b/>
        </w:rPr>
        <w:t>jedno</w:t>
      </w:r>
      <w:r w:rsidRPr="00C30715">
        <w:t xml:space="preserve"> vyhotovenie.</w:t>
      </w:r>
      <w:r w:rsidRPr="008228B5">
        <w:t xml:space="preserve"> </w:t>
      </w:r>
    </w:p>
    <w:p w14:paraId="21C43C18" w14:textId="0A4D2AD6" w:rsidR="00006624" w:rsidRPr="008228B5" w:rsidRDefault="00006624" w:rsidP="009149EF">
      <w:pPr>
        <w:pStyle w:val="seNormalny2"/>
        <w:keepNext/>
        <w:widowControl w:val="0"/>
        <w:rPr>
          <w:b/>
          <w:sz w:val="22"/>
          <w:szCs w:val="22"/>
        </w:rPr>
      </w:pPr>
    </w:p>
    <w:p w14:paraId="21C43C19" w14:textId="77777777" w:rsidR="00006624" w:rsidRPr="008228B5" w:rsidRDefault="00006624" w:rsidP="009149EF">
      <w:pPr>
        <w:pStyle w:val="seLevel2"/>
        <w:keepNext/>
        <w:widowControl w:val="0"/>
        <w:tabs>
          <w:tab w:val="clear" w:pos="1532"/>
          <w:tab w:val="num" w:pos="1418"/>
        </w:tabs>
        <w:ind w:left="1418" w:hanging="851"/>
        <w:rPr>
          <w:lang w:val="sk-SK"/>
        </w:rPr>
      </w:pPr>
      <w:r w:rsidRPr="008228B5">
        <w:rPr>
          <w:lang w:val="sk-SK"/>
        </w:rPr>
        <w:t xml:space="preserve">Prejav vôle </w:t>
      </w:r>
    </w:p>
    <w:p w14:paraId="21C43C1A" w14:textId="77777777" w:rsidR="00006624" w:rsidRPr="008228B5" w:rsidRDefault="00006624" w:rsidP="009149EF">
      <w:pPr>
        <w:pStyle w:val="seNormalny2"/>
        <w:keepNext/>
        <w:widowControl w:val="0"/>
        <w:rPr>
          <w:rFonts w:cs="Tahoma"/>
        </w:rPr>
      </w:pPr>
      <w:r w:rsidRPr="008228B5">
        <w:rPr>
          <w:rFonts w:cs="Tahoma"/>
        </w:rPr>
        <w:t xml:space="preserve">Zmluvné strany vyhlasujú, že si túto </w:t>
      </w:r>
      <w:r w:rsidR="00647A31" w:rsidRPr="008228B5">
        <w:rPr>
          <w:rFonts w:cs="Tahoma"/>
        </w:rPr>
        <w:t>Rámcovú z</w:t>
      </w:r>
      <w:r w:rsidRPr="008228B5">
        <w:rPr>
          <w:rFonts w:cs="Tahoma"/>
        </w:rPr>
        <w:t>mluvu pred je podpisom prečítali, že bola uzavretá podľa ich pravej a slobodnej vôle, určite, vážne, zrozumiteľne a nie v tiesni, ani za nápadne nevýhodných podmienok, že jej obsahu rozumejú a na znak súhlasu ju bez akýchkoľvek výhrad pri plnom vedomí podpisujú.</w:t>
      </w:r>
    </w:p>
    <w:p w14:paraId="21C43C1B" w14:textId="77777777" w:rsidR="00006624" w:rsidRPr="008228B5" w:rsidRDefault="00006624" w:rsidP="009149EF">
      <w:pPr>
        <w:pStyle w:val="seNormalny2"/>
        <w:keepNext/>
        <w:widowControl w:val="0"/>
        <w:ind w:left="0"/>
      </w:pPr>
    </w:p>
    <w:tbl>
      <w:tblPr>
        <w:tblW w:w="0" w:type="auto"/>
        <w:tblLook w:val="01E0" w:firstRow="1" w:lastRow="1" w:firstColumn="1" w:lastColumn="1" w:noHBand="0" w:noVBand="0"/>
      </w:tblPr>
      <w:tblGrid>
        <w:gridCol w:w="4077"/>
        <w:gridCol w:w="709"/>
        <w:gridCol w:w="4253"/>
      </w:tblGrid>
      <w:tr w:rsidR="00204299" w:rsidRPr="008228B5" w14:paraId="21C43C1D" w14:textId="77777777" w:rsidTr="00524CC5">
        <w:trPr>
          <w:trHeight w:val="664"/>
        </w:trPr>
        <w:tc>
          <w:tcPr>
            <w:tcW w:w="9039" w:type="dxa"/>
            <w:gridSpan w:val="3"/>
            <w:vAlign w:val="bottom"/>
          </w:tcPr>
          <w:p w14:paraId="21C43C1C" w14:textId="01A5BB22" w:rsidR="00204299" w:rsidRPr="008228B5" w:rsidRDefault="00204299" w:rsidP="00C30715">
            <w:pPr>
              <w:keepNext/>
              <w:widowControl w:val="0"/>
              <w:overflowPunct w:val="0"/>
              <w:autoSpaceDE w:val="0"/>
              <w:autoSpaceDN w:val="0"/>
              <w:adjustRightInd w:val="0"/>
              <w:jc w:val="both"/>
              <w:textAlignment w:val="baseline"/>
              <w:rPr>
                <w:rFonts w:ascii="Tahoma" w:hAnsi="Tahoma" w:cs="Tahoma"/>
                <w:sz w:val="20"/>
                <w:szCs w:val="20"/>
              </w:rPr>
            </w:pPr>
            <w:r w:rsidRPr="008228B5">
              <w:rPr>
                <w:rFonts w:ascii="Tahoma" w:hAnsi="Tahoma" w:cs="Tahoma"/>
                <w:sz w:val="20"/>
                <w:szCs w:val="20"/>
              </w:rPr>
              <w:t xml:space="preserve">V </w:t>
            </w:r>
            <w:r w:rsidRPr="008228B5">
              <w:rPr>
                <w:rFonts w:ascii="Tahoma" w:hAnsi="Tahoma" w:cs="Tahoma"/>
                <w:sz w:val="20"/>
                <w:szCs w:val="20"/>
                <w:highlight w:val="cyan"/>
              </w:rPr>
              <w:t>___________________</w:t>
            </w:r>
            <w:r w:rsidRPr="008228B5">
              <w:rPr>
                <w:rFonts w:ascii="Tahoma" w:hAnsi="Tahoma" w:cs="Tahoma"/>
                <w:sz w:val="20"/>
                <w:szCs w:val="20"/>
              </w:rPr>
              <w:t xml:space="preserve">, dňa </w:t>
            </w:r>
            <w:r w:rsidRPr="008228B5">
              <w:rPr>
                <w:rFonts w:ascii="Tahoma" w:hAnsi="Tahoma" w:cs="Tahoma"/>
                <w:sz w:val="20"/>
                <w:szCs w:val="20"/>
                <w:highlight w:val="cyan"/>
              </w:rPr>
              <w:t>______</w:t>
            </w:r>
            <w:r w:rsidRPr="008228B5">
              <w:rPr>
                <w:rFonts w:ascii="Tahoma" w:hAnsi="Tahoma" w:cs="Tahoma"/>
                <w:sz w:val="20"/>
                <w:szCs w:val="20"/>
              </w:rPr>
              <w:t xml:space="preserve">                      V </w:t>
            </w:r>
            <w:r w:rsidR="00C30715">
              <w:rPr>
                <w:rFonts w:ascii="Tahoma" w:hAnsi="Tahoma" w:cs="Tahoma"/>
                <w:sz w:val="20"/>
                <w:szCs w:val="20"/>
              </w:rPr>
              <w:t>Bratislave</w:t>
            </w:r>
            <w:r w:rsidRPr="008228B5">
              <w:rPr>
                <w:rFonts w:ascii="Tahoma" w:hAnsi="Tahoma" w:cs="Tahoma"/>
                <w:sz w:val="20"/>
                <w:szCs w:val="20"/>
              </w:rPr>
              <w:t xml:space="preserve"> dňa </w:t>
            </w:r>
          </w:p>
        </w:tc>
      </w:tr>
      <w:tr w:rsidR="00204299" w:rsidRPr="008228B5" w14:paraId="21C43C21" w14:textId="77777777" w:rsidTr="00524CC5">
        <w:trPr>
          <w:trHeight w:val="366"/>
        </w:trPr>
        <w:tc>
          <w:tcPr>
            <w:tcW w:w="4077" w:type="dxa"/>
            <w:vAlign w:val="bottom"/>
          </w:tcPr>
          <w:p w14:paraId="21C43C1E" w14:textId="77777777" w:rsidR="00204299" w:rsidRPr="008228B5" w:rsidRDefault="00204299" w:rsidP="009149EF">
            <w:pPr>
              <w:keepNext/>
              <w:widowControl w:val="0"/>
              <w:overflowPunct w:val="0"/>
              <w:autoSpaceDE w:val="0"/>
              <w:autoSpaceDN w:val="0"/>
              <w:adjustRightInd w:val="0"/>
              <w:jc w:val="both"/>
              <w:textAlignment w:val="baseline"/>
              <w:rPr>
                <w:rFonts w:ascii="Tahoma" w:hAnsi="Tahoma" w:cs="Tahoma"/>
                <w:sz w:val="20"/>
                <w:szCs w:val="20"/>
              </w:rPr>
            </w:pPr>
            <w:r w:rsidRPr="008228B5">
              <w:rPr>
                <w:rFonts w:ascii="Tahoma" w:hAnsi="Tahoma" w:cs="Tahoma"/>
                <w:sz w:val="20"/>
                <w:szCs w:val="20"/>
              </w:rPr>
              <w:t xml:space="preserve">V mene a za </w:t>
            </w:r>
            <w:r w:rsidR="00211236" w:rsidRPr="008228B5">
              <w:rPr>
                <w:rFonts w:ascii="Tahoma" w:hAnsi="Tahoma" w:cs="Tahoma"/>
                <w:sz w:val="20"/>
                <w:szCs w:val="20"/>
              </w:rPr>
              <w:t>Predávajúceho</w:t>
            </w:r>
            <w:r w:rsidRPr="008228B5">
              <w:rPr>
                <w:rFonts w:ascii="Tahoma" w:hAnsi="Tahoma" w:cs="Tahoma"/>
                <w:sz w:val="20"/>
                <w:szCs w:val="20"/>
              </w:rPr>
              <w:t>:</w:t>
            </w:r>
          </w:p>
        </w:tc>
        <w:tc>
          <w:tcPr>
            <w:tcW w:w="709" w:type="dxa"/>
          </w:tcPr>
          <w:p w14:paraId="21C43C1F" w14:textId="77777777" w:rsidR="00204299" w:rsidRPr="008228B5" w:rsidRDefault="00204299" w:rsidP="009149EF">
            <w:pPr>
              <w:keepNext/>
              <w:widowControl w:val="0"/>
              <w:overflowPunct w:val="0"/>
              <w:autoSpaceDE w:val="0"/>
              <w:autoSpaceDN w:val="0"/>
              <w:adjustRightInd w:val="0"/>
              <w:jc w:val="both"/>
              <w:textAlignment w:val="baseline"/>
              <w:rPr>
                <w:rFonts w:ascii="Tahoma" w:hAnsi="Tahoma" w:cs="Tahoma"/>
                <w:sz w:val="20"/>
                <w:szCs w:val="20"/>
              </w:rPr>
            </w:pPr>
          </w:p>
        </w:tc>
        <w:tc>
          <w:tcPr>
            <w:tcW w:w="4253" w:type="dxa"/>
            <w:vAlign w:val="bottom"/>
          </w:tcPr>
          <w:p w14:paraId="21C43C20" w14:textId="77777777" w:rsidR="00204299" w:rsidRPr="008228B5" w:rsidRDefault="00204299" w:rsidP="009149EF">
            <w:pPr>
              <w:keepNext/>
              <w:widowControl w:val="0"/>
              <w:overflowPunct w:val="0"/>
              <w:autoSpaceDE w:val="0"/>
              <w:autoSpaceDN w:val="0"/>
              <w:adjustRightInd w:val="0"/>
              <w:jc w:val="both"/>
              <w:textAlignment w:val="baseline"/>
              <w:rPr>
                <w:rFonts w:ascii="Tahoma" w:hAnsi="Tahoma" w:cs="Tahoma"/>
                <w:sz w:val="20"/>
                <w:szCs w:val="20"/>
              </w:rPr>
            </w:pPr>
            <w:r w:rsidRPr="008228B5">
              <w:rPr>
                <w:rFonts w:ascii="Tahoma" w:hAnsi="Tahoma" w:cs="Tahoma"/>
                <w:sz w:val="20"/>
                <w:szCs w:val="20"/>
              </w:rPr>
              <w:t xml:space="preserve">V mene a za </w:t>
            </w:r>
            <w:r w:rsidR="00211236" w:rsidRPr="008228B5">
              <w:rPr>
                <w:rFonts w:ascii="Tahoma" w:hAnsi="Tahoma" w:cs="Tahoma"/>
                <w:sz w:val="20"/>
                <w:szCs w:val="20"/>
              </w:rPr>
              <w:t>Kupujúceho</w:t>
            </w:r>
            <w:r w:rsidRPr="008228B5">
              <w:rPr>
                <w:rFonts w:ascii="Tahoma" w:hAnsi="Tahoma" w:cs="Tahoma"/>
                <w:sz w:val="20"/>
                <w:szCs w:val="20"/>
              </w:rPr>
              <w:t>:</w:t>
            </w:r>
          </w:p>
        </w:tc>
      </w:tr>
      <w:tr w:rsidR="00204299" w:rsidRPr="008228B5" w14:paraId="21C43C26" w14:textId="77777777" w:rsidTr="00647A31">
        <w:trPr>
          <w:trHeight w:val="1337"/>
        </w:trPr>
        <w:tc>
          <w:tcPr>
            <w:tcW w:w="4077" w:type="dxa"/>
            <w:tcBorders>
              <w:bottom w:val="single" w:sz="4" w:space="0" w:color="auto"/>
            </w:tcBorders>
          </w:tcPr>
          <w:p w14:paraId="21C43C22" w14:textId="77777777" w:rsidR="00204299" w:rsidRPr="008228B5" w:rsidRDefault="00204299" w:rsidP="009149EF">
            <w:pPr>
              <w:keepNext/>
              <w:widowControl w:val="0"/>
              <w:overflowPunct w:val="0"/>
              <w:autoSpaceDE w:val="0"/>
              <w:autoSpaceDN w:val="0"/>
              <w:adjustRightInd w:val="0"/>
              <w:jc w:val="both"/>
              <w:textAlignment w:val="baseline"/>
              <w:rPr>
                <w:rFonts w:ascii="Tahoma" w:hAnsi="Tahoma" w:cs="Tahoma"/>
                <w:b/>
                <w:sz w:val="20"/>
                <w:szCs w:val="20"/>
              </w:rPr>
            </w:pPr>
          </w:p>
          <w:p w14:paraId="21C43C23" w14:textId="77777777" w:rsidR="00204299" w:rsidRPr="008228B5" w:rsidRDefault="00204299" w:rsidP="009149EF">
            <w:pPr>
              <w:keepNext/>
              <w:widowControl w:val="0"/>
              <w:overflowPunct w:val="0"/>
              <w:autoSpaceDE w:val="0"/>
              <w:autoSpaceDN w:val="0"/>
              <w:adjustRightInd w:val="0"/>
              <w:jc w:val="both"/>
              <w:textAlignment w:val="baseline"/>
              <w:rPr>
                <w:rFonts w:ascii="Tahoma" w:hAnsi="Tahoma" w:cs="Tahoma"/>
                <w:sz w:val="20"/>
                <w:szCs w:val="20"/>
              </w:rPr>
            </w:pPr>
          </w:p>
        </w:tc>
        <w:tc>
          <w:tcPr>
            <w:tcW w:w="709" w:type="dxa"/>
          </w:tcPr>
          <w:p w14:paraId="21C43C24" w14:textId="77777777" w:rsidR="00204299" w:rsidRPr="008228B5" w:rsidRDefault="00204299" w:rsidP="009149EF">
            <w:pPr>
              <w:keepNext/>
              <w:widowControl w:val="0"/>
              <w:overflowPunct w:val="0"/>
              <w:autoSpaceDE w:val="0"/>
              <w:autoSpaceDN w:val="0"/>
              <w:adjustRightInd w:val="0"/>
              <w:jc w:val="both"/>
              <w:textAlignment w:val="baseline"/>
              <w:rPr>
                <w:rFonts w:ascii="Tahoma" w:hAnsi="Tahoma" w:cs="Tahoma"/>
                <w:sz w:val="20"/>
                <w:szCs w:val="20"/>
              </w:rPr>
            </w:pPr>
          </w:p>
        </w:tc>
        <w:tc>
          <w:tcPr>
            <w:tcW w:w="4253" w:type="dxa"/>
            <w:tcBorders>
              <w:bottom w:val="single" w:sz="4" w:space="0" w:color="auto"/>
            </w:tcBorders>
          </w:tcPr>
          <w:p w14:paraId="21C43C25" w14:textId="77777777" w:rsidR="00204299" w:rsidRPr="008228B5" w:rsidRDefault="00204299" w:rsidP="009149EF">
            <w:pPr>
              <w:keepNext/>
              <w:widowControl w:val="0"/>
              <w:overflowPunct w:val="0"/>
              <w:autoSpaceDE w:val="0"/>
              <w:autoSpaceDN w:val="0"/>
              <w:adjustRightInd w:val="0"/>
              <w:jc w:val="both"/>
              <w:textAlignment w:val="baseline"/>
              <w:rPr>
                <w:rFonts w:ascii="Tahoma" w:hAnsi="Tahoma" w:cs="Tahoma"/>
                <w:sz w:val="20"/>
                <w:szCs w:val="20"/>
              </w:rPr>
            </w:pPr>
            <w:r w:rsidRPr="008228B5">
              <w:rPr>
                <w:rFonts w:ascii="Tahoma" w:hAnsi="Tahoma" w:cs="Tahoma"/>
                <w:b/>
                <w:sz w:val="20"/>
                <w:szCs w:val="20"/>
              </w:rPr>
              <w:t>Slovenské elektrárne, a.s.</w:t>
            </w:r>
          </w:p>
        </w:tc>
      </w:tr>
      <w:tr w:rsidR="00204299" w:rsidRPr="008228B5" w14:paraId="21C43C2C" w14:textId="77777777" w:rsidTr="00524CC5">
        <w:trPr>
          <w:trHeight w:val="399"/>
        </w:trPr>
        <w:tc>
          <w:tcPr>
            <w:tcW w:w="4077" w:type="dxa"/>
            <w:tcBorders>
              <w:top w:val="single" w:sz="4" w:space="0" w:color="auto"/>
            </w:tcBorders>
          </w:tcPr>
          <w:p w14:paraId="21C43C27" w14:textId="77777777" w:rsidR="00204299" w:rsidRPr="008228B5" w:rsidRDefault="00204299"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highlight w:val="yellow"/>
              </w:rPr>
            </w:pPr>
            <w:r w:rsidRPr="008228B5">
              <w:rPr>
                <w:rFonts w:ascii="Tahoma" w:hAnsi="Tahoma" w:cs="Tahoma"/>
                <w:sz w:val="20"/>
                <w:szCs w:val="20"/>
                <w:highlight w:val="cyan"/>
              </w:rPr>
              <w:t>Meno a priezvisko</w:t>
            </w:r>
            <w:r w:rsidRPr="008228B5">
              <w:rPr>
                <w:rFonts w:ascii="Tahoma" w:hAnsi="Tahoma" w:cs="Tahoma"/>
                <w:sz w:val="20"/>
                <w:szCs w:val="20"/>
                <w:highlight w:val="yellow"/>
              </w:rPr>
              <w:t xml:space="preserve"> </w:t>
            </w:r>
          </w:p>
          <w:p w14:paraId="21C43C28" w14:textId="77777777" w:rsidR="00204299" w:rsidRPr="008228B5" w:rsidRDefault="00204299"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highlight w:val="cyan"/>
              </w:rPr>
              <w:t>Funkcia</w:t>
            </w:r>
          </w:p>
        </w:tc>
        <w:tc>
          <w:tcPr>
            <w:tcW w:w="709" w:type="dxa"/>
          </w:tcPr>
          <w:p w14:paraId="21C43C29" w14:textId="77777777" w:rsidR="00204299" w:rsidRPr="008228B5" w:rsidRDefault="00204299" w:rsidP="009149EF">
            <w:pPr>
              <w:keepNext/>
              <w:widowControl w:val="0"/>
              <w:overflowPunct w:val="0"/>
              <w:autoSpaceDE w:val="0"/>
              <w:autoSpaceDN w:val="0"/>
              <w:adjustRightInd w:val="0"/>
              <w:jc w:val="both"/>
              <w:textAlignment w:val="baseline"/>
              <w:rPr>
                <w:rFonts w:ascii="Tahoma" w:hAnsi="Tahoma" w:cs="Tahoma"/>
                <w:sz w:val="20"/>
                <w:szCs w:val="20"/>
              </w:rPr>
            </w:pPr>
          </w:p>
        </w:tc>
        <w:tc>
          <w:tcPr>
            <w:tcW w:w="4253" w:type="dxa"/>
            <w:tcBorders>
              <w:top w:val="single" w:sz="4" w:space="0" w:color="auto"/>
            </w:tcBorders>
          </w:tcPr>
          <w:p w14:paraId="21C43C2A" w14:textId="6A643FF4" w:rsidR="00204299" w:rsidRPr="00C30715" w:rsidRDefault="00C30715"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C30715">
              <w:rPr>
                <w:rFonts w:ascii="Tahoma" w:hAnsi="Tahoma" w:cs="Tahoma"/>
                <w:sz w:val="20"/>
                <w:szCs w:val="20"/>
              </w:rPr>
              <w:t>Ing. Róbert Štofko</w:t>
            </w:r>
          </w:p>
          <w:p w14:paraId="21C43C2B" w14:textId="02620E67" w:rsidR="00204299" w:rsidRPr="00C30715" w:rsidRDefault="00C30715"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C30715">
              <w:rPr>
                <w:rFonts w:ascii="Tahoma" w:hAnsi="Tahoma" w:cs="Tahoma"/>
                <w:sz w:val="20"/>
                <w:szCs w:val="20"/>
              </w:rPr>
              <w:t>Riaditeľ úseku obstarávania</w:t>
            </w:r>
          </w:p>
        </w:tc>
      </w:tr>
      <w:tr w:rsidR="00204299" w:rsidRPr="008228B5" w14:paraId="21C43C31" w14:textId="77777777" w:rsidTr="00524CC5">
        <w:trPr>
          <w:trHeight w:val="738"/>
        </w:trPr>
        <w:tc>
          <w:tcPr>
            <w:tcW w:w="4077" w:type="dxa"/>
            <w:tcBorders>
              <w:bottom w:val="single" w:sz="4" w:space="0" w:color="auto"/>
            </w:tcBorders>
          </w:tcPr>
          <w:p w14:paraId="21C43C2D" w14:textId="77777777" w:rsidR="00204299" w:rsidRPr="008228B5" w:rsidRDefault="00204299" w:rsidP="009149EF">
            <w:pPr>
              <w:keepNext/>
              <w:widowControl w:val="0"/>
              <w:overflowPunct w:val="0"/>
              <w:autoSpaceDE w:val="0"/>
              <w:autoSpaceDN w:val="0"/>
              <w:adjustRightInd w:val="0"/>
              <w:jc w:val="both"/>
              <w:textAlignment w:val="baseline"/>
              <w:rPr>
                <w:rFonts w:ascii="Tahoma" w:hAnsi="Tahoma" w:cs="Tahoma"/>
                <w:sz w:val="20"/>
                <w:szCs w:val="20"/>
              </w:rPr>
            </w:pPr>
          </w:p>
          <w:p w14:paraId="21C43C2E" w14:textId="77777777" w:rsidR="00647A31" w:rsidRPr="008228B5" w:rsidRDefault="00647A31" w:rsidP="009149EF">
            <w:pPr>
              <w:keepNext/>
              <w:widowControl w:val="0"/>
              <w:overflowPunct w:val="0"/>
              <w:autoSpaceDE w:val="0"/>
              <w:autoSpaceDN w:val="0"/>
              <w:adjustRightInd w:val="0"/>
              <w:jc w:val="both"/>
              <w:textAlignment w:val="baseline"/>
              <w:rPr>
                <w:rFonts w:ascii="Tahoma" w:hAnsi="Tahoma" w:cs="Tahoma"/>
                <w:sz w:val="20"/>
                <w:szCs w:val="20"/>
              </w:rPr>
            </w:pPr>
          </w:p>
        </w:tc>
        <w:tc>
          <w:tcPr>
            <w:tcW w:w="709" w:type="dxa"/>
          </w:tcPr>
          <w:p w14:paraId="21C43C2F" w14:textId="77777777" w:rsidR="00204299" w:rsidRPr="008228B5" w:rsidRDefault="00204299" w:rsidP="009149EF">
            <w:pPr>
              <w:keepNext/>
              <w:widowControl w:val="0"/>
              <w:overflowPunct w:val="0"/>
              <w:autoSpaceDE w:val="0"/>
              <w:autoSpaceDN w:val="0"/>
              <w:adjustRightInd w:val="0"/>
              <w:jc w:val="both"/>
              <w:textAlignment w:val="baseline"/>
              <w:rPr>
                <w:rFonts w:ascii="Tahoma" w:hAnsi="Tahoma" w:cs="Tahoma"/>
                <w:sz w:val="20"/>
                <w:szCs w:val="20"/>
              </w:rPr>
            </w:pPr>
          </w:p>
        </w:tc>
        <w:tc>
          <w:tcPr>
            <w:tcW w:w="4253" w:type="dxa"/>
            <w:tcBorders>
              <w:bottom w:val="single" w:sz="4" w:space="0" w:color="auto"/>
            </w:tcBorders>
          </w:tcPr>
          <w:p w14:paraId="21C43C30" w14:textId="77777777" w:rsidR="00204299" w:rsidRPr="00C30715" w:rsidRDefault="00204299" w:rsidP="009149EF">
            <w:pPr>
              <w:keepNext/>
              <w:widowControl w:val="0"/>
              <w:overflowPunct w:val="0"/>
              <w:autoSpaceDE w:val="0"/>
              <w:autoSpaceDN w:val="0"/>
              <w:adjustRightInd w:val="0"/>
              <w:jc w:val="both"/>
              <w:textAlignment w:val="baseline"/>
              <w:rPr>
                <w:rFonts w:ascii="Tahoma" w:hAnsi="Tahoma" w:cs="Tahoma"/>
                <w:sz w:val="20"/>
                <w:szCs w:val="20"/>
              </w:rPr>
            </w:pPr>
          </w:p>
        </w:tc>
      </w:tr>
      <w:tr w:rsidR="00204299" w:rsidRPr="008228B5" w14:paraId="21C43C37" w14:textId="77777777" w:rsidTr="00524CC5">
        <w:trPr>
          <w:trHeight w:val="561"/>
        </w:trPr>
        <w:tc>
          <w:tcPr>
            <w:tcW w:w="4077" w:type="dxa"/>
            <w:tcBorders>
              <w:top w:val="single" w:sz="4" w:space="0" w:color="auto"/>
            </w:tcBorders>
          </w:tcPr>
          <w:p w14:paraId="21C43C32" w14:textId="77777777" w:rsidR="00204299" w:rsidRPr="008228B5" w:rsidRDefault="00204299"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highlight w:val="cyan"/>
              </w:rPr>
            </w:pPr>
            <w:r w:rsidRPr="008228B5">
              <w:rPr>
                <w:rFonts w:ascii="Tahoma" w:hAnsi="Tahoma" w:cs="Tahoma"/>
                <w:sz w:val="20"/>
                <w:szCs w:val="20"/>
                <w:highlight w:val="cyan"/>
              </w:rPr>
              <w:t>Meno</w:t>
            </w:r>
          </w:p>
          <w:p w14:paraId="21C43C33" w14:textId="77777777" w:rsidR="00204299" w:rsidRPr="008228B5" w:rsidRDefault="00204299"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8228B5">
              <w:rPr>
                <w:rFonts w:ascii="Tahoma" w:hAnsi="Tahoma" w:cs="Tahoma"/>
                <w:sz w:val="20"/>
                <w:szCs w:val="20"/>
                <w:highlight w:val="cyan"/>
              </w:rPr>
              <w:t>Funkcia</w:t>
            </w:r>
          </w:p>
        </w:tc>
        <w:tc>
          <w:tcPr>
            <w:tcW w:w="709" w:type="dxa"/>
          </w:tcPr>
          <w:p w14:paraId="21C43C34" w14:textId="77777777" w:rsidR="00204299" w:rsidRPr="008228B5" w:rsidRDefault="00204299" w:rsidP="009149EF">
            <w:pPr>
              <w:keepNext/>
              <w:widowControl w:val="0"/>
              <w:overflowPunct w:val="0"/>
              <w:autoSpaceDE w:val="0"/>
              <w:autoSpaceDN w:val="0"/>
              <w:adjustRightInd w:val="0"/>
              <w:jc w:val="both"/>
              <w:textAlignment w:val="baseline"/>
              <w:rPr>
                <w:rFonts w:ascii="Tahoma" w:hAnsi="Tahoma" w:cs="Tahoma"/>
                <w:sz w:val="20"/>
                <w:szCs w:val="20"/>
              </w:rPr>
            </w:pPr>
          </w:p>
        </w:tc>
        <w:tc>
          <w:tcPr>
            <w:tcW w:w="4253" w:type="dxa"/>
            <w:tcBorders>
              <w:top w:val="single" w:sz="4" w:space="0" w:color="auto"/>
            </w:tcBorders>
          </w:tcPr>
          <w:p w14:paraId="21C43C35" w14:textId="56CE9E59" w:rsidR="00204299" w:rsidRPr="00C30715" w:rsidRDefault="00C30715"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C30715">
              <w:rPr>
                <w:rFonts w:ascii="Tahoma" w:hAnsi="Tahoma" w:cs="Tahoma"/>
                <w:sz w:val="20"/>
                <w:szCs w:val="20"/>
              </w:rPr>
              <w:t xml:space="preserve">Ing. Branislav </w:t>
            </w:r>
            <w:proofErr w:type="spellStart"/>
            <w:r w:rsidRPr="00C30715">
              <w:rPr>
                <w:rFonts w:ascii="Tahoma" w:hAnsi="Tahoma" w:cs="Tahoma"/>
                <w:sz w:val="20"/>
                <w:szCs w:val="20"/>
              </w:rPr>
              <w:t>Strýček</w:t>
            </w:r>
            <w:proofErr w:type="spellEnd"/>
          </w:p>
          <w:p w14:paraId="21C43C36" w14:textId="6E7CAC99" w:rsidR="00204299" w:rsidRPr="00C30715" w:rsidRDefault="00C30715" w:rsidP="009149EF">
            <w:pPr>
              <w:keepNext/>
              <w:widowControl w:val="0"/>
              <w:overflowPunct w:val="0"/>
              <w:autoSpaceDE w:val="0"/>
              <w:autoSpaceDN w:val="0"/>
              <w:adjustRightInd w:val="0"/>
              <w:spacing w:before="40" w:after="40" w:line="240" w:lineRule="auto"/>
              <w:jc w:val="both"/>
              <w:textAlignment w:val="baseline"/>
              <w:rPr>
                <w:rFonts w:ascii="Tahoma" w:hAnsi="Tahoma" w:cs="Tahoma"/>
                <w:sz w:val="20"/>
                <w:szCs w:val="20"/>
              </w:rPr>
            </w:pPr>
            <w:r w:rsidRPr="00C30715">
              <w:rPr>
                <w:rFonts w:ascii="Tahoma" w:hAnsi="Tahoma" w:cs="Tahoma"/>
                <w:sz w:val="20"/>
                <w:szCs w:val="20"/>
              </w:rPr>
              <w:t>Generálny riaditeľ</w:t>
            </w:r>
          </w:p>
        </w:tc>
      </w:tr>
    </w:tbl>
    <w:p w14:paraId="21C43C38" w14:textId="2D1DE396" w:rsidR="00490101" w:rsidRPr="008228B5" w:rsidRDefault="00490101" w:rsidP="00C30715">
      <w:pPr>
        <w:pStyle w:val="seNormalny2"/>
        <w:keepNext/>
        <w:widowControl w:val="0"/>
        <w:ind w:left="0"/>
        <w:rPr>
          <w:b/>
        </w:rPr>
      </w:pPr>
    </w:p>
    <w:sectPr w:rsidR="00490101" w:rsidRPr="008228B5" w:rsidSect="00DC2CA5">
      <w:headerReference w:type="default" r:id="rId13"/>
      <w:footerReference w:type="even" r:id="rId14"/>
      <w:footerReference w:type="default" r:id="rId15"/>
      <w:pgSz w:w="11906" w:h="16838"/>
      <w:pgMar w:top="1701" w:right="1417" w:bottom="1701"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FDEA4" w14:textId="77777777" w:rsidR="001519C5" w:rsidRDefault="001519C5" w:rsidP="00226CCC">
      <w:pPr>
        <w:spacing w:after="0" w:line="240" w:lineRule="auto"/>
      </w:pPr>
      <w:r>
        <w:separator/>
      </w:r>
    </w:p>
  </w:endnote>
  <w:endnote w:type="continuationSeparator" w:id="0">
    <w:p w14:paraId="39159B26" w14:textId="77777777" w:rsidR="001519C5" w:rsidRDefault="001519C5" w:rsidP="00226CCC">
      <w:pPr>
        <w:spacing w:after="0" w:line="240" w:lineRule="auto"/>
      </w:pPr>
      <w:r>
        <w:continuationSeparator/>
      </w:r>
    </w:p>
  </w:endnote>
  <w:endnote w:type="continuationNotice" w:id="1">
    <w:p w14:paraId="1D652C8B" w14:textId="77777777" w:rsidR="001519C5" w:rsidRDefault="00151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6B32" w14:textId="77777777" w:rsidR="00145686" w:rsidRDefault="00145686" w:rsidP="00432E6C">
    <w:pPr>
      <w:pStyle w:val="Pta"/>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A18B4" w14:textId="194B3494" w:rsidR="00145686" w:rsidRPr="00E91DA6" w:rsidRDefault="00145686" w:rsidP="00E91DA6">
    <w:pPr>
      <w:pStyle w:val="Pta"/>
      <w:pBdr>
        <w:bottom w:val="single" w:sz="4" w:space="1" w:color="808080" w:themeColor="background1" w:themeShade="80"/>
      </w:pBdr>
      <w:rPr>
        <w:rStyle w:val="slostrany"/>
        <w:rFonts w:ascii="Tahoma" w:hAnsi="Tahoma" w:cs="Tahoma"/>
        <w:sz w:val="16"/>
        <w:szCs w:val="16"/>
      </w:rPr>
    </w:pPr>
    <w:r>
      <w:rPr>
        <w:noProof/>
      </w:rPr>
      <w:drawing>
        <wp:anchor distT="0" distB="0" distL="114300" distR="114300" simplePos="0" relativeHeight="251661312" behindDoc="0" locked="0" layoutInCell="1" allowOverlap="1" wp14:anchorId="0FCE91BD" wp14:editId="247CF970">
          <wp:simplePos x="0" y="0"/>
          <wp:positionH relativeFrom="column">
            <wp:posOffset>-577215</wp:posOffset>
          </wp:positionH>
          <wp:positionV relativeFrom="page">
            <wp:posOffset>9544482</wp:posOffset>
          </wp:positionV>
          <wp:extent cx="6811010" cy="213360"/>
          <wp:effectExtent l="0" t="0" r="889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a.jpg"/>
                  <pic:cNvPicPr/>
                </pic:nvPicPr>
                <pic:blipFill>
                  <a:blip r:embed="rId1">
                    <a:extLst>
                      <a:ext uri="{28A0092B-C50C-407E-A947-70E740481C1C}">
                        <a14:useLocalDpi xmlns:a14="http://schemas.microsoft.com/office/drawing/2010/main" val="0"/>
                      </a:ext>
                    </a:extLst>
                  </a:blip>
                  <a:stretch>
                    <a:fillRect/>
                  </a:stretch>
                </pic:blipFill>
                <pic:spPr>
                  <a:xfrm>
                    <a:off x="0" y="0"/>
                    <a:ext cx="6811010" cy="213360"/>
                  </a:xfrm>
                  <a:prstGeom prst="rect">
                    <a:avLst/>
                  </a:prstGeom>
                </pic:spPr>
              </pic:pic>
            </a:graphicData>
          </a:graphic>
          <wp14:sizeRelH relativeFrom="margin">
            <wp14:pctWidth>0</wp14:pctWidth>
          </wp14:sizeRelH>
          <wp14:sizeRelV relativeFrom="margin">
            <wp14:pctHeight>0</wp14:pctHeight>
          </wp14:sizeRelV>
        </wp:anchor>
      </w:drawing>
    </w:r>
  </w:p>
  <w:p w14:paraId="37A36FE1" w14:textId="18553E7E" w:rsidR="00145686" w:rsidRDefault="00145686" w:rsidP="00E91DA6">
    <w:pPr>
      <w:pStyle w:val="Pta"/>
      <w:spacing w:before="0" w:after="0"/>
      <w:jc w:val="center"/>
      <w:rPr>
        <w:rStyle w:val="slostrany"/>
        <w:rFonts w:ascii="Tahoma" w:hAnsi="Tahoma" w:cs="Tahoma"/>
        <w:color w:val="BFBFBF" w:themeColor="background1" w:themeShade="BF"/>
        <w:sz w:val="16"/>
        <w:szCs w:val="16"/>
      </w:rPr>
    </w:pPr>
  </w:p>
  <w:p w14:paraId="6B20C51E" w14:textId="7C770985" w:rsidR="00145686" w:rsidRPr="000F635D" w:rsidRDefault="00145686" w:rsidP="00E91DA6">
    <w:pPr>
      <w:pStyle w:val="Pta"/>
      <w:spacing w:before="0" w:after="0"/>
      <w:jc w:val="center"/>
      <w:rPr>
        <w:rFonts w:cs="Tahoma"/>
        <w:color w:val="BFBFBF" w:themeColor="background1" w:themeShade="BF"/>
        <w:sz w:val="16"/>
        <w:szCs w:val="16"/>
      </w:rPr>
    </w:pPr>
    <w:r w:rsidRPr="000F635D">
      <w:rPr>
        <w:rStyle w:val="slostrany"/>
        <w:rFonts w:ascii="Tahoma" w:hAnsi="Tahoma" w:cs="Tahoma"/>
        <w:color w:val="BFBFBF" w:themeColor="background1" w:themeShade="BF"/>
        <w:sz w:val="16"/>
        <w:szCs w:val="16"/>
      </w:rPr>
      <w:t xml:space="preserve">Strana </w:t>
    </w:r>
    <w:r w:rsidRPr="000F635D">
      <w:rPr>
        <w:rStyle w:val="slostrany"/>
        <w:rFonts w:ascii="Tahoma" w:hAnsi="Tahoma" w:cs="Tahoma"/>
        <w:color w:val="BFBFBF" w:themeColor="background1" w:themeShade="BF"/>
        <w:sz w:val="16"/>
        <w:szCs w:val="16"/>
      </w:rPr>
      <w:fldChar w:fldCharType="begin"/>
    </w:r>
    <w:r w:rsidRPr="000F635D">
      <w:rPr>
        <w:rStyle w:val="slostrany"/>
        <w:rFonts w:ascii="Tahoma" w:hAnsi="Tahoma" w:cs="Tahoma"/>
        <w:color w:val="BFBFBF" w:themeColor="background1" w:themeShade="BF"/>
        <w:sz w:val="16"/>
        <w:szCs w:val="16"/>
      </w:rPr>
      <w:instrText xml:space="preserve"> PAGE </w:instrText>
    </w:r>
    <w:r w:rsidRPr="000F635D">
      <w:rPr>
        <w:rStyle w:val="slostrany"/>
        <w:rFonts w:ascii="Tahoma" w:hAnsi="Tahoma" w:cs="Tahoma"/>
        <w:color w:val="BFBFBF" w:themeColor="background1" w:themeShade="BF"/>
        <w:sz w:val="16"/>
        <w:szCs w:val="16"/>
      </w:rPr>
      <w:fldChar w:fldCharType="separate"/>
    </w:r>
    <w:r w:rsidR="000D71A0">
      <w:rPr>
        <w:rStyle w:val="slostrany"/>
        <w:rFonts w:ascii="Tahoma" w:hAnsi="Tahoma" w:cs="Tahoma"/>
        <w:noProof/>
        <w:color w:val="BFBFBF" w:themeColor="background1" w:themeShade="BF"/>
        <w:sz w:val="16"/>
        <w:szCs w:val="16"/>
      </w:rPr>
      <w:t>9</w:t>
    </w:r>
    <w:r w:rsidRPr="000F635D">
      <w:rPr>
        <w:rStyle w:val="slostrany"/>
        <w:rFonts w:ascii="Tahoma" w:hAnsi="Tahoma" w:cs="Tahoma"/>
        <w:color w:val="BFBFBF" w:themeColor="background1" w:themeShade="BF"/>
        <w:sz w:val="16"/>
        <w:szCs w:val="16"/>
      </w:rPr>
      <w:fldChar w:fldCharType="end"/>
    </w:r>
    <w:r w:rsidRPr="000F635D">
      <w:rPr>
        <w:rStyle w:val="slostrany"/>
        <w:rFonts w:ascii="Tahoma" w:hAnsi="Tahoma" w:cs="Tahoma"/>
        <w:color w:val="BFBFBF" w:themeColor="background1" w:themeShade="BF"/>
        <w:sz w:val="16"/>
        <w:szCs w:val="16"/>
      </w:rPr>
      <w:t xml:space="preserve"> z </w:t>
    </w:r>
    <w:r w:rsidRPr="000F635D">
      <w:rPr>
        <w:rStyle w:val="slostrany"/>
        <w:rFonts w:ascii="Tahoma" w:hAnsi="Tahoma" w:cs="Tahoma"/>
        <w:color w:val="BFBFBF" w:themeColor="background1" w:themeShade="BF"/>
        <w:sz w:val="16"/>
        <w:szCs w:val="16"/>
      </w:rPr>
      <w:fldChar w:fldCharType="begin"/>
    </w:r>
    <w:r w:rsidRPr="000F635D">
      <w:rPr>
        <w:rStyle w:val="slostrany"/>
        <w:rFonts w:ascii="Tahoma" w:hAnsi="Tahoma" w:cs="Tahoma"/>
        <w:color w:val="BFBFBF" w:themeColor="background1" w:themeShade="BF"/>
        <w:sz w:val="16"/>
        <w:szCs w:val="16"/>
      </w:rPr>
      <w:instrText xml:space="preserve"> NUMPAGES </w:instrText>
    </w:r>
    <w:r w:rsidRPr="000F635D">
      <w:rPr>
        <w:rStyle w:val="slostrany"/>
        <w:rFonts w:ascii="Tahoma" w:hAnsi="Tahoma" w:cs="Tahoma"/>
        <w:color w:val="BFBFBF" w:themeColor="background1" w:themeShade="BF"/>
        <w:sz w:val="16"/>
        <w:szCs w:val="16"/>
      </w:rPr>
      <w:fldChar w:fldCharType="separate"/>
    </w:r>
    <w:r w:rsidR="000D71A0">
      <w:rPr>
        <w:rStyle w:val="slostrany"/>
        <w:rFonts w:ascii="Tahoma" w:hAnsi="Tahoma" w:cs="Tahoma"/>
        <w:noProof/>
        <w:color w:val="BFBFBF" w:themeColor="background1" w:themeShade="BF"/>
        <w:sz w:val="16"/>
        <w:szCs w:val="16"/>
      </w:rPr>
      <w:t>9</w:t>
    </w:r>
    <w:r w:rsidRPr="000F635D">
      <w:rPr>
        <w:rStyle w:val="slostrany"/>
        <w:rFonts w:ascii="Tahoma" w:hAnsi="Tahoma" w:cs="Tahoma"/>
        <w:color w:val="BFBFBF" w:themeColor="background1" w:themeShade="BF"/>
        <w:sz w:val="16"/>
        <w:szCs w:val="16"/>
      </w:rPr>
      <w:fldChar w:fldCharType="end"/>
    </w:r>
  </w:p>
  <w:p w14:paraId="190A1580" w14:textId="00B5E9D3" w:rsidR="00145686" w:rsidRDefault="00145686" w:rsidP="005B353F">
    <w:pPr>
      <w:pStyle w:val="Pta"/>
      <w:rPr>
        <w:rStyle w:val="slostrany"/>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71E17" w14:textId="77777777" w:rsidR="001519C5" w:rsidRDefault="001519C5" w:rsidP="00226CCC">
      <w:pPr>
        <w:spacing w:after="0" w:line="240" w:lineRule="auto"/>
      </w:pPr>
      <w:r>
        <w:separator/>
      </w:r>
    </w:p>
  </w:footnote>
  <w:footnote w:type="continuationSeparator" w:id="0">
    <w:p w14:paraId="2B871DA5" w14:textId="77777777" w:rsidR="001519C5" w:rsidRDefault="001519C5" w:rsidP="00226CCC">
      <w:pPr>
        <w:spacing w:after="0" w:line="240" w:lineRule="auto"/>
      </w:pPr>
      <w:r>
        <w:continuationSeparator/>
      </w:r>
    </w:p>
  </w:footnote>
  <w:footnote w:type="continuationNotice" w:id="1">
    <w:p w14:paraId="19A992C8" w14:textId="77777777" w:rsidR="001519C5" w:rsidRDefault="001519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43C3F" w14:textId="572DFF2F" w:rsidR="00145686" w:rsidRPr="005B353F" w:rsidRDefault="00145686" w:rsidP="005B353F">
    <w:pPr>
      <w:pStyle w:val="Hlavika"/>
      <w:jc w:val="center"/>
      <w:rPr>
        <w:rFonts w:cs="Tahoma"/>
        <w:b/>
        <w:bCs/>
        <w:szCs w:val="20"/>
      </w:rPr>
    </w:pPr>
    <w:r>
      <w:rPr>
        <w:noProof/>
      </w:rPr>
      <w:drawing>
        <wp:anchor distT="0" distB="0" distL="114300" distR="114300" simplePos="0" relativeHeight="251659264" behindDoc="1" locked="0" layoutInCell="1" allowOverlap="1" wp14:anchorId="2B3FEB2C" wp14:editId="63ECC15E">
          <wp:simplePos x="0" y="0"/>
          <wp:positionH relativeFrom="column">
            <wp:posOffset>-311232</wp:posOffset>
          </wp:positionH>
          <wp:positionV relativeFrom="page">
            <wp:posOffset>458470</wp:posOffset>
          </wp:positionV>
          <wp:extent cx="6457950" cy="465455"/>
          <wp:effectExtent l="0" t="0" r="0" b="0"/>
          <wp:wrapTight wrapText="bothSides">
            <wp:wrapPolygon edited="0">
              <wp:start x="0" y="0"/>
              <wp:lineTo x="0" y="20333"/>
              <wp:lineTo x="21536" y="20333"/>
              <wp:lineTo x="21536" y="0"/>
              <wp:lineTo x="0" y="0"/>
            </wp:wrapPolygon>
          </wp:wrapTight>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7950" cy="465455"/>
                  </a:xfrm>
                  <a:prstGeom prst="rect">
                    <a:avLst/>
                  </a:prstGeom>
                </pic:spPr>
              </pic:pic>
            </a:graphicData>
          </a:graphic>
          <wp14:sizeRelH relativeFrom="margin">
            <wp14:pctWidth>0</wp14:pctWidth>
          </wp14:sizeRelH>
          <wp14:sizeRelV relativeFrom="margin">
            <wp14:pctHeight>0</wp14:pctHeight>
          </wp14:sizeRelV>
        </wp:anchor>
      </w:drawing>
    </w:r>
    <w:r>
      <w:rPr>
        <w:rFonts w:cs="Tahoma"/>
        <w:b/>
        <w:bCs/>
        <w:szCs w:val="20"/>
      </w:rPr>
      <w:t>KZ</w:t>
    </w:r>
    <w:r w:rsidRPr="00E22404">
      <w:rPr>
        <w:rFonts w:cs="Tahoma"/>
        <w:b/>
        <w:bCs/>
        <w:szCs w:val="20"/>
      </w:rPr>
      <w:t xml:space="preserve"> </w:t>
    </w:r>
    <w:r>
      <w:rPr>
        <w:rFonts w:cs="Tahoma"/>
        <w:b/>
        <w:bCs/>
        <w:szCs w:val="20"/>
      </w:rPr>
      <w:t>rámcová – tovar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7C70"/>
    <w:multiLevelType w:val="hybridMultilevel"/>
    <w:tmpl w:val="79AE64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BB5147"/>
    <w:multiLevelType w:val="multilevel"/>
    <w:tmpl w:val="9D86C3B8"/>
    <w:lvl w:ilvl="0">
      <w:start w:val="1"/>
      <w:numFmt w:val="upperRoman"/>
      <w:pStyle w:val="vopLevel1"/>
      <w:lvlText w:val="%1."/>
      <w:lvlJc w:val="left"/>
      <w:pPr>
        <w:tabs>
          <w:tab w:val="num" w:pos="1992"/>
        </w:tabs>
        <w:ind w:left="1992" w:hanging="432"/>
      </w:pPr>
      <w:rPr>
        <w:rFonts w:hint="default"/>
      </w:rPr>
    </w:lvl>
    <w:lvl w:ilvl="1">
      <w:start w:val="1"/>
      <w:numFmt w:val="decimal"/>
      <w:pStyle w:val="vopLevel2"/>
      <w:isLgl/>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vopLevel3"/>
      <w:lvlText w:val="%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24643E8"/>
    <w:multiLevelType w:val="hybridMultilevel"/>
    <w:tmpl w:val="6B480868"/>
    <w:lvl w:ilvl="0" w:tplc="3D9E5A28">
      <w:numFmt w:val="bullet"/>
      <w:lvlText w:val="-"/>
      <w:lvlJc w:val="left"/>
      <w:pPr>
        <w:ind w:left="2138" w:hanging="360"/>
      </w:pPr>
      <w:rPr>
        <w:rFonts w:ascii="Tahoma" w:eastAsia="Times New Roman" w:hAnsi="Tahoma" w:cs="Tahoma"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 w15:restartNumberingAfterBreak="0">
    <w:nsid w:val="20A7585E"/>
    <w:multiLevelType w:val="hybridMultilevel"/>
    <w:tmpl w:val="91E8D7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5" w15:restartNumberingAfterBreak="0">
    <w:nsid w:val="4E4B4E3E"/>
    <w:multiLevelType w:val="multilevel"/>
    <w:tmpl w:val="67ACCAC0"/>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b/>
      </w:rPr>
    </w:lvl>
    <w:lvl w:ilvl="2">
      <w:start w:val="1"/>
      <w:numFmt w:val="lowerLetter"/>
      <w:pStyle w:val="AOHead3"/>
      <w:lvlText w:val="%3)"/>
      <w:lvlJc w:val="left"/>
      <w:pPr>
        <w:tabs>
          <w:tab w:val="num" w:pos="1620"/>
        </w:tabs>
        <w:ind w:left="1620" w:hanging="720"/>
      </w:pPr>
      <w:rPr>
        <w:rFonts w:ascii="Times New Roman" w:eastAsia="SimSun" w:hAnsi="Times New Roman" w:cs="Times New Roman" w:hint="default"/>
      </w:rPr>
    </w:lvl>
    <w:lvl w:ilvl="3">
      <w:start w:val="1"/>
      <w:numFmt w:val="lowerRoman"/>
      <w:pStyle w:val="AOHead4"/>
      <w:lvlText w:val="(%4)"/>
      <w:lvlJc w:val="left"/>
      <w:pPr>
        <w:tabs>
          <w:tab w:val="num" w:pos="2880"/>
        </w:tabs>
        <w:ind w:left="2880" w:hanging="720"/>
      </w:pPr>
      <w:rPr>
        <w:rFonts w:hint="default"/>
      </w:rPr>
    </w:lvl>
    <w:lvl w:ilvl="4">
      <w:start w:val="1"/>
      <w:numFmt w:val="upperLetter"/>
      <w:pStyle w:val="AOHead5"/>
      <w:lvlText w:val="(%5)"/>
      <w:lvlJc w:val="left"/>
      <w:pPr>
        <w:tabs>
          <w:tab w:val="num" w:pos="2700"/>
        </w:tabs>
        <w:ind w:left="2700" w:hanging="720"/>
      </w:pPr>
      <w:rPr>
        <w:rFonts w:ascii="Tahoma" w:hAnsi="Tahoma" w:cs="Tahoma" w:hint="default"/>
        <w:b w:val="0"/>
        <w:sz w:val="20"/>
        <w:szCs w:val="20"/>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57A5265D"/>
    <w:multiLevelType w:val="hybridMultilevel"/>
    <w:tmpl w:val="8AB4A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23601D8"/>
    <w:multiLevelType w:val="hybridMultilevel"/>
    <w:tmpl w:val="DA9E9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6312562"/>
    <w:multiLevelType w:val="hybridMultilevel"/>
    <w:tmpl w:val="C2142FAC"/>
    <w:lvl w:ilvl="0" w:tplc="527607DA">
      <w:start w:val="18"/>
      <w:numFmt w:val="bullet"/>
      <w:lvlText w:val="-"/>
      <w:lvlJc w:val="left"/>
      <w:pPr>
        <w:ind w:left="2138" w:hanging="360"/>
      </w:pPr>
      <w:rPr>
        <w:rFonts w:ascii="Times New Roman" w:eastAsia="Times New Roman" w:hAnsi="Times New Roman" w:cs="Times New Roman" w:hint="default"/>
        <w:color w:val="auto"/>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9" w15:restartNumberingAfterBreak="0">
    <w:nsid w:val="6AA61DCF"/>
    <w:multiLevelType w:val="multilevel"/>
    <w:tmpl w:val="96D4C6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B1D1232"/>
    <w:multiLevelType w:val="multilevel"/>
    <w:tmpl w:val="7F44DF38"/>
    <w:lvl w:ilvl="0">
      <w:start w:val="1"/>
      <w:numFmt w:val="decimal"/>
      <w:pStyle w:val="seLevel1"/>
      <w:lvlText w:val="%1"/>
      <w:lvlJc w:val="left"/>
      <w:pPr>
        <w:tabs>
          <w:tab w:val="num" w:pos="567"/>
        </w:tabs>
        <w:ind w:left="567" w:hanging="567"/>
      </w:pPr>
      <w:rPr>
        <w:rFonts w:hint="default"/>
        <w:b/>
        <w:i w:val="0"/>
        <w:sz w:val="22"/>
      </w:rPr>
    </w:lvl>
    <w:lvl w:ilvl="1">
      <w:start w:val="1"/>
      <w:numFmt w:val="decimal"/>
      <w:pStyle w:val="seLevel2"/>
      <w:lvlText w:val="%1.%2"/>
      <w:lvlJc w:val="left"/>
      <w:pPr>
        <w:tabs>
          <w:tab w:val="num" w:pos="1532"/>
        </w:tabs>
        <w:ind w:left="1532" w:hanging="68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eLevel3"/>
      <w:lvlText w:val="%1.%2.%3"/>
      <w:lvlJc w:val="left"/>
      <w:pPr>
        <w:tabs>
          <w:tab w:val="num" w:pos="2041"/>
        </w:tabs>
        <w:ind w:left="2041" w:hanging="794"/>
      </w:pPr>
      <w:rPr>
        <w:rFonts w:cs="Times New Roman" w:hint="default"/>
        <w:b w:val="0"/>
        <w:bCs w:val="0"/>
        <w:i w:val="0"/>
        <w:iCs w:val="0"/>
        <w:caps w:val="0"/>
        <w:smallCaps w:val="0"/>
        <w:strike w:val="0"/>
        <w:dstrike w:val="0"/>
        <w:noProof w:val="0"/>
        <w:vanish w:val="0"/>
        <w:color w:val="auto"/>
        <w:spacing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seLevel4"/>
      <w:lvlText w:val="(%4)"/>
      <w:lvlJc w:val="left"/>
      <w:pPr>
        <w:tabs>
          <w:tab w:val="num" w:pos="2722"/>
        </w:tabs>
        <w:ind w:left="2722" w:hanging="681"/>
      </w:pPr>
      <w:rPr>
        <w:rFonts w:hint="default"/>
        <w:b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76B85412"/>
    <w:multiLevelType w:val="hybridMultilevel"/>
    <w:tmpl w:val="5AD61962"/>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2" w15:restartNumberingAfterBreak="0">
    <w:nsid w:val="7DAC12A9"/>
    <w:multiLevelType w:val="hybridMultilevel"/>
    <w:tmpl w:val="3ADA4D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11"/>
  </w:num>
  <w:num w:numId="5">
    <w:abstractNumId w:val="2"/>
  </w:num>
  <w:num w:numId="6">
    <w:abstractNumId w:val="3"/>
  </w:num>
  <w:num w:numId="7">
    <w:abstractNumId w:val="6"/>
  </w:num>
  <w:num w:numId="8">
    <w:abstractNumId w:val="1"/>
  </w:num>
  <w:num w:numId="9">
    <w:abstractNumId w:val="4"/>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CC"/>
    <w:rsid w:val="00000102"/>
    <w:rsid w:val="000009F4"/>
    <w:rsid w:val="00002870"/>
    <w:rsid w:val="00002EA6"/>
    <w:rsid w:val="00004CC7"/>
    <w:rsid w:val="0000625B"/>
    <w:rsid w:val="00006624"/>
    <w:rsid w:val="00006980"/>
    <w:rsid w:val="00006B37"/>
    <w:rsid w:val="00007481"/>
    <w:rsid w:val="000100EF"/>
    <w:rsid w:val="000127B3"/>
    <w:rsid w:val="00015550"/>
    <w:rsid w:val="00015BC9"/>
    <w:rsid w:val="00016003"/>
    <w:rsid w:val="00020973"/>
    <w:rsid w:val="00020BF1"/>
    <w:rsid w:val="00021841"/>
    <w:rsid w:val="0002261A"/>
    <w:rsid w:val="000227CD"/>
    <w:rsid w:val="00023947"/>
    <w:rsid w:val="00026BFF"/>
    <w:rsid w:val="000273B5"/>
    <w:rsid w:val="00031960"/>
    <w:rsid w:val="00032CD9"/>
    <w:rsid w:val="00033790"/>
    <w:rsid w:val="00035702"/>
    <w:rsid w:val="000366E1"/>
    <w:rsid w:val="00037C1E"/>
    <w:rsid w:val="00040C89"/>
    <w:rsid w:val="000433D4"/>
    <w:rsid w:val="00043D7D"/>
    <w:rsid w:val="000458CE"/>
    <w:rsid w:val="000472DE"/>
    <w:rsid w:val="00047C01"/>
    <w:rsid w:val="00047CE7"/>
    <w:rsid w:val="0005265C"/>
    <w:rsid w:val="000529C8"/>
    <w:rsid w:val="00053490"/>
    <w:rsid w:val="0005607C"/>
    <w:rsid w:val="00056A9E"/>
    <w:rsid w:val="00060395"/>
    <w:rsid w:val="00060F34"/>
    <w:rsid w:val="000621AA"/>
    <w:rsid w:val="00062D43"/>
    <w:rsid w:val="00064F27"/>
    <w:rsid w:val="000657FF"/>
    <w:rsid w:val="00066735"/>
    <w:rsid w:val="000671ED"/>
    <w:rsid w:val="00070532"/>
    <w:rsid w:val="00074167"/>
    <w:rsid w:val="00074F61"/>
    <w:rsid w:val="00076DAA"/>
    <w:rsid w:val="00077E27"/>
    <w:rsid w:val="000806B3"/>
    <w:rsid w:val="00080885"/>
    <w:rsid w:val="000812B3"/>
    <w:rsid w:val="00081F2B"/>
    <w:rsid w:val="000820B0"/>
    <w:rsid w:val="00085043"/>
    <w:rsid w:val="000856E3"/>
    <w:rsid w:val="00085820"/>
    <w:rsid w:val="000868FF"/>
    <w:rsid w:val="00087C6D"/>
    <w:rsid w:val="00091DCB"/>
    <w:rsid w:val="00093AC5"/>
    <w:rsid w:val="00094EB3"/>
    <w:rsid w:val="00095353"/>
    <w:rsid w:val="00095900"/>
    <w:rsid w:val="00096513"/>
    <w:rsid w:val="000A020A"/>
    <w:rsid w:val="000A0F09"/>
    <w:rsid w:val="000A1AEF"/>
    <w:rsid w:val="000A3B65"/>
    <w:rsid w:val="000A4EB0"/>
    <w:rsid w:val="000A5C87"/>
    <w:rsid w:val="000A7EFD"/>
    <w:rsid w:val="000B20A9"/>
    <w:rsid w:val="000B4771"/>
    <w:rsid w:val="000B5534"/>
    <w:rsid w:val="000B5E36"/>
    <w:rsid w:val="000B6B10"/>
    <w:rsid w:val="000C02C4"/>
    <w:rsid w:val="000C09E1"/>
    <w:rsid w:val="000C1140"/>
    <w:rsid w:val="000C14CF"/>
    <w:rsid w:val="000C18B1"/>
    <w:rsid w:val="000C19BA"/>
    <w:rsid w:val="000C3417"/>
    <w:rsid w:val="000C3432"/>
    <w:rsid w:val="000C447B"/>
    <w:rsid w:val="000C5306"/>
    <w:rsid w:val="000C6485"/>
    <w:rsid w:val="000C73F1"/>
    <w:rsid w:val="000C7ACA"/>
    <w:rsid w:val="000C7B53"/>
    <w:rsid w:val="000D0203"/>
    <w:rsid w:val="000D0329"/>
    <w:rsid w:val="000D1382"/>
    <w:rsid w:val="000D281C"/>
    <w:rsid w:val="000D2856"/>
    <w:rsid w:val="000D5736"/>
    <w:rsid w:val="000D668A"/>
    <w:rsid w:val="000D71A0"/>
    <w:rsid w:val="000E2CEA"/>
    <w:rsid w:val="000E373A"/>
    <w:rsid w:val="000E3BA6"/>
    <w:rsid w:val="000E3BC2"/>
    <w:rsid w:val="000E497E"/>
    <w:rsid w:val="000E4B8A"/>
    <w:rsid w:val="000E710D"/>
    <w:rsid w:val="000E7398"/>
    <w:rsid w:val="000E7561"/>
    <w:rsid w:val="000E7624"/>
    <w:rsid w:val="000E7B7B"/>
    <w:rsid w:val="000F1D85"/>
    <w:rsid w:val="000F1E22"/>
    <w:rsid w:val="000F2279"/>
    <w:rsid w:val="000F3005"/>
    <w:rsid w:val="000F47E4"/>
    <w:rsid w:val="000F4E39"/>
    <w:rsid w:val="000F5A74"/>
    <w:rsid w:val="000F7F77"/>
    <w:rsid w:val="00100A9B"/>
    <w:rsid w:val="00101635"/>
    <w:rsid w:val="00102FE9"/>
    <w:rsid w:val="001030BD"/>
    <w:rsid w:val="00103ED8"/>
    <w:rsid w:val="00104A0D"/>
    <w:rsid w:val="00105B98"/>
    <w:rsid w:val="00106B6C"/>
    <w:rsid w:val="00107E71"/>
    <w:rsid w:val="00107F10"/>
    <w:rsid w:val="00110E0A"/>
    <w:rsid w:val="00113C3E"/>
    <w:rsid w:val="00116D13"/>
    <w:rsid w:val="00120E6E"/>
    <w:rsid w:val="00121887"/>
    <w:rsid w:val="0012202B"/>
    <w:rsid w:val="001223A5"/>
    <w:rsid w:val="00123325"/>
    <w:rsid w:val="0012372F"/>
    <w:rsid w:val="00123940"/>
    <w:rsid w:val="00124598"/>
    <w:rsid w:val="001252A5"/>
    <w:rsid w:val="0012658A"/>
    <w:rsid w:val="001307AA"/>
    <w:rsid w:val="0013094F"/>
    <w:rsid w:val="00131B54"/>
    <w:rsid w:val="0013257F"/>
    <w:rsid w:val="00133D34"/>
    <w:rsid w:val="00133D9B"/>
    <w:rsid w:val="001352DB"/>
    <w:rsid w:val="00135708"/>
    <w:rsid w:val="00136353"/>
    <w:rsid w:val="00136A2B"/>
    <w:rsid w:val="00141EFF"/>
    <w:rsid w:val="00142A6D"/>
    <w:rsid w:val="00143148"/>
    <w:rsid w:val="00143C8B"/>
    <w:rsid w:val="00145686"/>
    <w:rsid w:val="00147012"/>
    <w:rsid w:val="00147256"/>
    <w:rsid w:val="001519C5"/>
    <w:rsid w:val="00151D4C"/>
    <w:rsid w:val="00152CFC"/>
    <w:rsid w:val="00152F06"/>
    <w:rsid w:val="00153611"/>
    <w:rsid w:val="00153EF9"/>
    <w:rsid w:val="00154F1A"/>
    <w:rsid w:val="001572BD"/>
    <w:rsid w:val="0016071D"/>
    <w:rsid w:val="001631D3"/>
    <w:rsid w:val="00164225"/>
    <w:rsid w:val="00164BA8"/>
    <w:rsid w:val="00167092"/>
    <w:rsid w:val="001674D3"/>
    <w:rsid w:val="0017286D"/>
    <w:rsid w:val="0017403F"/>
    <w:rsid w:val="00175247"/>
    <w:rsid w:val="0017580B"/>
    <w:rsid w:val="00176B92"/>
    <w:rsid w:val="00177C10"/>
    <w:rsid w:val="0018015D"/>
    <w:rsid w:val="00181BB9"/>
    <w:rsid w:val="0018398B"/>
    <w:rsid w:val="00184328"/>
    <w:rsid w:val="00184B30"/>
    <w:rsid w:val="00192E48"/>
    <w:rsid w:val="00195A0B"/>
    <w:rsid w:val="00195B10"/>
    <w:rsid w:val="00196DF9"/>
    <w:rsid w:val="001A0181"/>
    <w:rsid w:val="001A1E7E"/>
    <w:rsid w:val="001A2995"/>
    <w:rsid w:val="001A2D4D"/>
    <w:rsid w:val="001A677D"/>
    <w:rsid w:val="001B4FC7"/>
    <w:rsid w:val="001B54FF"/>
    <w:rsid w:val="001B5804"/>
    <w:rsid w:val="001B6317"/>
    <w:rsid w:val="001B6DC8"/>
    <w:rsid w:val="001B70A1"/>
    <w:rsid w:val="001B7BE4"/>
    <w:rsid w:val="001C0371"/>
    <w:rsid w:val="001C0D46"/>
    <w:rsid w:val="001C0DF1"/>
    <w:rsid w:val="001C1FE5"/>
    <w:rsid w:val="001C2C4F"/>
    <w:rsid w:val="001C73C8"/>
    <w:rsid w:val="001D15F2"/>
    <w:rsid w:val="001D28D7"/>
    <w:rsid w:val="001D29A2"/>
    <w:rsid w:val="001D4C5F"/>
    <w:rsid w:val="001D4F9F"/>
    <w:rsid w:val="001E1602"/>
    <w:rsid w:val="001E2CC5"/>
    <w:rsid w:val="001E3DAE"/>
    <w:rsid w:val="001E50C0"/>
    <w:rsid w:val="001E542F"/>
    <w:rsid w:val="001F0A2D"/>
    <w:rsid w:val="001F17B9"/>
    <w:rsid w:val="001F26ED"/>
    <w:rsid w:val="001F3ACA"/>
    <w:rsid w:val="001F4045"/>
    <w:rsid w:val="001F5FD9"/>
    <w:rsid w:val="001F5FEE"/>
    <w:rsid w:val="001F7DC9"/>
    <w:rsid w:val="0020103E"/>
    <w:rsid w:val="00201E93"/>
    <w:rsid w:val="002022EC"/>
    <w:rsid w:val="00202927"/>
    <w:rsid w:val="00202B76"/>
    <w:rsid w:val="00204299"/>
    <w:rsid w:val="00205489"/>
    <w:rsid w:val="00206758"/>
    <w:rsid w:val="002067C2"/>
    <w:rsid w:val="00211236"/>
    <w:rsid w:val="00211958"/>
    <w:rsid w:val="002127E8"/>
    <w:rsid w:val="00212A85"/>
    <w:rsid w:val="00213A58"/>
    <w:rsid w:val="0021420F"/>
    <w:rsid w:val="00221D22"/>
    <w:rsid w:val="002229B5"/>
    <w:rsid w:val="0022312E"/>
    <w:rsid w:val="002240BE"/>
    <w:rsid w:val="0022476B"/>
    <w:rsid w:val="00225177"/>
    <w:rsid w:val="00226CCC"/>
    <w:rsid w:val="00226DE6"/>
    <w:rsid w:val="00232454"/>
    <w:rsid w:val="00233BAC"/>
    <w:rsid w:val="00233BF5"/>
    <w:rsid w:val="002343F8"/>
    <w:rsid w:val="00234F3E"/>
    <w:rsid w:val="00236991"/>
    <w:rsid w:val="00237CED"/>
    <w:rsid w:val="0024093D"/>
    <w:rsid w:val="00242B8D"/>
    <w:rsid w:val="00243111"/>
    <w:rsid w:val="002437CA"/>
    <w:rsid w:val="00243F02"/>
    <w:rsid w:val="00243F3D"/>
    <w:rsid w:val="00245EB6"/>
    <w:rsid w:val="00251BA8"/>
    <w:rsid w:val="0025297B"/>
    <w:rsid w:val="00253236"/>
    <w:rsid w:val="00253866"/>
    <w:rsid w:val="00254C3A"/>
    <w:rsid w:val="00255C17"/>
    <w:rsid w:val="00261814"/>
    <w:rsid w:val="0026204F"/>
    <w:rsid w:val="00262502"/>
    <w:rsid w:val="00264242"/>
    <w:rsid w:val="00264AF4"/>
    <w:rsid w:val="00264E58"/>
    <w:rsid w:val="00264EB3"/>
    <w:rsid w:val="002662EC"/>
    <w:rsid w:val="00266805"/>
    <w:rsid w:val="00267D43"/>
    <w:rsid w:val="00271740"/>
    <w:rsid w:val="0027277F"/>
    <w:rsid w:val="002737ED"/>
    <w:rsid w:val="00273CB3"/>
    <w:rsid w:val="00273DB7"/>
    <w:rsid w:val="0027723C"/>
    <w:rsid w:val="002779FA"/>
    <w:rsid w:val="00281B0D"/>
    <w:rsid w:val="00281C45"/>
    <w:rsid w:val="0028299F"/>
    <w:rsid w:val="00284026"/>
    <w:rsid w:val="002842AE"/>
    <w:rsid w:val="00284C03"/>
    <w:rsid w:val="00285B59"/>
    <w:rsid w:val="00285C26"/>
    <w:rsid w:val="002905EA"/>
    <w:rsid w:val="00293A9C"/>
    <w:rsid w:val="002949DA"/>
    <w:rsid w:val="00294E87"/>
    <w:rsid w:val="00294F09"/>
    <w:rsid w:val="00295037"/>
    <w:rsid w:val="0029507D"/>
    <w:rsid w:val="002953A9"/>
    <w:rsid w:val="002972D1"/>
    <w:rsid w:val="00297717"/>
    <w:rsid w:val="002A07FE"/>
    <w:rsid w:val="002A0CCF"/>
    <w:rsid w:val="002A1BD3"/>
    <w:rsid w:val="002A4F42"/>
    <w:rsid w:val="002B181B"/>
    <w:rsid w:val="002B1F5E"/>
    <w:rsid w:val="002B4906"/>
    <w:rsid w:val="002B4921"/>
    <w:rsid w:val="002B4D52"/>
    <w:rsid w:val="002C2DA2"/>
    <w:rsid w:val="002C3367"/>
    <w:rsid w:val="002C3392"/>
    <w:rsid w:val="002C35FB"/>
    <w:rsid w:val="002C3DD5"/>
    <w:rsid w:val="002C3E77"/>
    <w:rsid w:val="002C43BC"/>
    <w:rsid w:val="002C4A85"/>
    <w:rsid w:val="002C5334"/>
    <w:rsid w:val="002C565E"/>
    <w:rsid w:val="002C6FBC"/>
    <w:rsid w:val="002C7580"/>
    <w:rsid w:val="002D2790"/>
    <w:rsid w:val="002D3BDD"/>
    <w:rsid w:val="002D47C3"/>
    <w:rsid w:val="002D47E0"/>
    <w:rsid w:val="002D4886"/>
    <w:rsid w:val="002D4C44"/>
    <w:rsid w:val="002D4EBA"/>
    <w:rsid w:val="002D5890"/>
    <w:rsid w:val="002D5B35"/>
    <w:rsid w:val="002D7779"/>
    <w:rsid w:val="002E0D3A"/>
    <w:rsid w:val="002E1BFB"/>
    <w:rsid w:val="002E3C98"/>
    <w:rsid w:val="002E4157"/>
    <w:rsid w:val="002E4E66"/>
    <w:rsid w:val="002E697E"/>
    <w:rsid w:val="002F199A"/>
    <w:rsid w:val="002F1C65"/>
    <w:rsid w:val="002F2580"/>
    <w:rsid w:val="002F31D2"/>
    <w:rsid w:val="002F3A94"/>
    <w:rsid w:val="002F42C2"/>
    <w:rsid w:val="002F439F"/>
    <w:rsid w:val="002F7E34"/>
    <w:rsid w:val="0030237C"/>
    <w:rsid w:val="0030286C"/>
    <w:rsid w:val="00302FB3"/>
    <w:rsid w:val="00303386"/>
    <w:rsid w:val="003045A6"/>
    <w:rsid w:val="00304C7D"/>
    <w:rsid w:val="00306C20"/>
    <w:rsid w:val="0030747F"/>
    <w:rsid w:val="00310137"/>
    <w:rsid w:val="00310DCD"/>
    <w:rsid w:val="00311007"/>
    <w:rsid w:val="00312A4A"/>
    <w:rsid w:val="00312E91"/>
    <w:rsid w:val="00313C51"/>
    <w:rsid w:val="00314805"/>
    <w:rsid w:val="00314DE3"/>
    <w:rsid w:val="0031554D"/>
    <w:rsid w:val="00315B50"/>
    <w:rsid w:val="00315E74"/>
    <w:rsid w:val="00316105"/>
    <w:rsid w:val="0032061A"/>
    <w:rsid w:val="00322F96"/>
    <w:rsid w:val="00323052"/>
    <w:rsid w:val="00325045"/>
    <w:rsid w:val="003255F3"/>
    <w:rsid w:val="00325A0D"/>
    <w:rsid w:val="00325D84"/>
    <w:rsid w:val="0032657C"/>
    <w:rsid w:val="00326AAC"/>
    <w:rsid w:val="00327C81"/>
    <w:rsid w:val="00330569"/>
    <w:rsid w:val="003331E0"/>
    <w:rsid w:val="00333920"/>
    <w:rsid w:val="00333C63"/>
    <w:rsid w:val="00333E9D"/>
    <w:rsid w:val="003345B3"/>
    <w:rsid w:val="00334F65"/>
    <w:rsid w:val="00336068"/>
    <w:rsid w:val="00336B80"/>
    <w:rsid w:val="00336B84"/>
    <w:rsid w:val="00337021"/>
    <w:rsid w:val="00337130"/>
    <w:rsid w:val="00341C98"/>
    <w:rsid w:val="003439EA"/>
    <w:rsid w:val="00344091"/>
    <w:rsid w:val="00345808"/>
    <w:rsid w:val="00347821"/>
    <w:rsid w:val="00350E8D"/>
    <w:rsid w:val="00351A7E"/>
    <w:rsid w:val="0035260D"/>
    <w:rsid w:val="003541BC"/>
    <w:rsid w:val="00354E24"/>
    <w:rsid w:val="0036081C"/>
    <w:rsid w:val="00360D5C"/>
    <w:rsid w:val="00364E5F"/>
    <w:rsid w:val="00365CFB"/>
    <w:rsid w:val="0036651D"/>
    <w:rsid w:val="003674BF"/>
    <w:rsid w:val="003709EE"/>
    <w:rsid w:val="00370BF2"/>
    <w:rsid w:val="00371D00"/>
    <w:rsid w:val="00372F72"/>
    <w:rsid w:val="00374259"/>
    <w:rsid w:val="00375178"/>
    <w:rsid w:val="00376E92"/>
    <w:rsid w:val="00380795"/>
    <w:rsid w:val="00381386"/>
    <w:rsid w:val="00381D78"/>
    <w:rsid w:val="00381FCF"/>
    <w:rsid w:val="003824C7"/>
    <w:rsid w:val="00382C69"/>
    <w:rsid w:val="00384454"/>
    <w:rsid w:val="00387BB2"/>
    <w:rsid w:val="0039240C"/>
    <w:rsid w:val="00393EB5"/>
    <w:rsid w:val="00393F80"/>
    <w:rsid w:val="0039419D"/>
    <w:rsid w:val="0039461E"/>
    <w:rsid w:val="00394F14"/>
    <w:rsid w:val="00395B14"/>
    <w:rsid w:val="003964C1"/>
    <w:rsid w:val="00396738"/>
    <w:rsid w:val="003A0FBB"/>
    <w:rsid w:val="003A1A5D"/>
    <w:rsid w:val="003A208E"/>
    <w:rsid w:val="003A3A16"/>
    <w:rsid w:val="003A47A8"/>
    <w:rsid w:val="003A66CD"/>
    <w:rsid w:val="003A7584"/>
    <w:rsid w:val="003B073C"/>
    <w:rsid w:val="003B282D"/>
    <w:rsid w:val="003B45BE"/>
    <w:rsid w:val="003B4644"/>
    <w:rsid w:val="003B58DF"/>
    <w:rsid w:val="003B738C"/>
    <w:rsid w:val="003B7C2E"/>
    <w:rsid w:val="003C004A"/>
    <w:rsid w:val="003C14BB"/>
    <w:rsid w:val="003C45D4"/>
    <w:rsid w:val="003C5907"/>
    <w:rsid w:val="003C5D6F"/>
    <w:rsid w:val="003C5DA0"/>
    <w:rsid w:val="003C65CB"/>
    <w:rsid w:val="003C7BE9"/>
    <w:rsid w:val="003D627A"/>
    <w:rsid w:val="003E26D0"/>
    <w:rsid w:val="003E3787"/>
    <w:rsid w:val="003E5C8E"/>
    <w:rsid w:val="003E5E26"/>
    <w:rsid w:val="003E6B71"/>
    <w:rsid w:val="003F0DB2"/>
    <w:rsid w:val="003F113C"/>
    <w:rsid w:val="003F1F9A"/>
    <w:rsid w:val="003F213E"/>
    <w:rsid w:val="00400B38"/>
    <w:rsid w:val="00400BEF"/>
    <w:rsid w:val="0040115B"/>
    <w:rsid w:val="00402086"/>
    <w:rsid w:val="00403292"/>
    <w:rsid w:val="00403780"/>
    <w:rsid w:val="00405051"/>
    <w:rsid w:val="0040555D"/>
    <w:rsid w:val="0040623F"/>
    <w:rsid w:val="0040695B"/>
    <w:rsid w:val="00406B44"/>
    <w:rsid w:val="004073B9"/>
    <w:rsid w:val="004076B9"/>
    <w:rsid w:val="00410CD2"/>
    <w:rsid w:val="004114A6"/>
    <w:rsid w:val="00412B75"/>
    <w:rsid w:val="00413DB9"/>
    <w:rsid w:val="00420553"/>
    <w:rsid w:val="00420DB4"/>
    <w:rsid w:val="00423068"/>
    <w:rsid w:val="00423EA9"/>
    <w:rsid w:val="00424618"/>
    <w:rsid w:val="00424A8B"/>
    <w:rsid w:val="00425233"/>
    <w:rsid w:val="004264A4"/>
    <w:rsid w:val="00426EF5"/>
    <w:rsid w:val="004271CE"/>
    <w:rsid w:val="00427A22"/>
    <w:rsid w:val="00430C01"/>
    <w:rsid w:val="00431293"/>
    <w:rsid w:val="004317F9"/>
    <w:rsid w:val="0043252D"/>
    <w:rsid w:val="00432B9F"/>
    <w:rsid w:val="00432D6A"/>
    <w:rsid w:val="00432E6C"/>
    <w:rsid w:val="004340F3"/>
    <w:rsid w:val="00434425"/>
    <w:rsid w:val="004356CB"/>
    <w:rsid w:val="004360D1"/>
    <w:rsid w:val="00437EB4"/>
    <w:rsid w:val="0044002A"/>
    <w:rsid w:val="00441554"/>
    <w:rsid w:val="00442189"/>
    <w:rsid w:val="00442421"/>
    <w:rsid w:val="00442C0C"/>
    <w:rsid w:val="00442CBC"/>
    <w:rsid w:val="004456F9"/>
    <w:rsid w:val="0045006A"/>
    <w:rsid w:val="00450805"/>
    <w:rsid w:val="00451394"/>
    <w:rsid w:val="00451C84"/>
    <w:rsid w:val="00453DD7"/>
    <w:rsid w:val="00453EB3"/>
    <w:rsid w:val="004550FE"/>
    <w:rsid w:val="004575A8"/>
    <w:rsid w:val="00457DAF"/>
    <w:rsid w:val="0046197C"/>
    <w:rsid w:val="004624B7"/>
    <w:rsid w:val="00463C9B"/>
    <w:rsid w:val="00465169"/>
    <w:rsid w:val="00466388"/>
    <w:rsid w:val="00466808"/>
    <w:rsid w:val="00467DAC"/>
    <w:rsid w:val="0047066C"/>
    <w:rsid w:val="00471474"/>
    <w:rsid w:val="00471C7A"/>
    <w:rsid w:val="00471D6C"/>
    <w:rsid w:val="00474748"/>
    <w:rsid w:val="004779D4"/>
    <w:rsid w:val="0048005F"/>
    <w:rsid w:val="0048015D"/>
    <w:rsid w:val="0048181C"/>
    <w:rsid w:val="00483344"/>
    <w:rsid w:val="00484EF7"/>
    <w:rsid w:val="00485BB6"/>
    <w:rsid w:val="00490101"/>
    <w:rsid w:val="00490601"/>
    <w:rsid w:val="00490BCB"/>
    <w:rsid w:val="00490F8D"/>
    <w:rsid w:val="00492A8A"/>
    <w:rsid w:val="00492A98"/>
    <w:rsid w:val="004974F9"/>
    <w:rsid w:val="004A099B"/>
    <w:rsid w:val="004A3AF2"/>
    <w:rsid w:val="004A42A9"/>
    <w:rsid w:val="004A5412"/>
    <w:rsid w:val="004A59A6"/>
    <w:rsid w:val="004A684D"/>
    <w:rsid w:val="004B0B35"/>
    <w:rsid w:val="004B10ED"/>
    <w:rsid w:val="004B1DAD"/>
    <w:rsid w:val="004B220C"/>
    <w:rsid w:val="004B32BC"/>
    <w:rsid w:val="004B3787"/>
    <w:rsid w:val="004B3DB4"/>
    <w:rsid w:val="004B4067"/>
    <w:rsid w:val="004B5683"/>
    <w:rsid w:val="004B765C"/>
    <w:rsid w:val="004C016D"/>
    <w:rsid w:val="004C0D0B"/>
    <w:rsid w:val="004C1AFA"/>
    <w:rsid w:val="004C213E"/>
    <w:rsid w:val="004C27C0"/>
    <w:rsid w:val="004C33CC"/>
    <w:rsid w:val="004C50FB"/>
    <w:rsid w:val="004C605D"/>
    <w:rsid w:val="004C62EA"/>
    <w:rsid w:val="004C6C52"/>
    <w:rsid w:val="004C7B7B"/>
    <w:rsid w:val="004D18A2"/>
    <w:rsid w:val="004D25FB"/>
    <w:rsid w:val="004D2F38"/>
    <w:rsid w:val="004E00E7"/>
    <w:rsid w:val="004E0B99"/>
    <w:rsid w:val="004E0E52"/>
    <w:rsid w:val="004E3886"/>
    <w:rsid w:val="004E3D7B"/>
    <w:rsid w:val="004E47FD"/>
    <w:rsid w:val="004E48B5"/>
    <w:rsid w:val="004E4E3D"/>
    <w:rsid w:val="004E5529"/>
    <w:rsid w:val="004E6885"/>
    <w:rsid w:val="004E72F8"/>
    <w:rsid w:val="004F0733"/>
    <w:rsid w:val="004F09A6"/>
    <w:rsid w:val="004F0F01"/>
    <w:rsid w:val="004F2692"/>
    <w:rsid w:val="004F2BD1"/>
    <w:rsid w:val="004F2C94"/>
    <w:rsid w:val="004F377E"/>
    <w:rsid w:val="004F47E8"/>
    <w:rsid w:val="004F66E3"/>
    <w:rsid w:val="004F66F3"/>
    <w:rsid w:val="005003F9"/>
    <w:rsid w:val="00501F3A"/>
    <w:rsid w:val="00502EBF"/>
    <w:rsid w:val="0050337C"/>
    <w:rsid w:val="005038F3"/>
    <w:rsid w:val="00503DBD"/>
    <w:rsid w:val="005074B0"/>
    <w:rsid w:val="005123CE"/>
    <w:rsid w:val="00512F9C"/>
    <w:rsid w:val="005137A0"/>
    <w:rsid w:val="00515809"/>
    <w:rsid w:val="005174B7"/>
    <w:rsid w:val="00522DCA"/>
    <w:rsid w:val="00524CC5"/>
    <w:rsid w:val="00525B60"/>
    <w:rsid w:val="00526869"/>
    <w:rsid w:val="00526EB4"/>
    <w:rsid w:val="00530D1E"/>
    <w:rsid w:val="00532890"/>
    <w:rsid w:val="00533717"/>
    <w:rsid w:val="00534C76"/>
    <w:rsid w:val="0053517B"/>
    <w:rsid w:val="005378E9"/>
    <w:rsid w:val="005405CA"/>
    <w:rsid w:val="00541C0C"/>
    <w:rsid w:val="00542A88"/>
    <w:rsid w:val="00543B89"/>
    <w:rsid w:val="00544281"/>
    <w:rsid w:val="005455A1"/>
    <w:rsid w:val="00546948"/>
    <w:rsid w:val="00546A3E"/>
    <w:rsid w:val="00546CB4"/>
    <w:rsid w:val="00547338"/>
    <w:rsid w:val="0055002A"/>
    <w:rsid w:val="00550205"/>
    <w:rsid w:val="00551245"/>
    <w:rsid w:val="0055138B"/>
    <w:rsid w:val="00552084"/>
    <w:rsid w:val="005520C1"/>
    <w:rsid w:val="005559CE"/>
    <w:rsid w:val="00556571"/>
    <w:rsid w:val="00556A9C"/>
    <w:rsid w:val="00556B33"/>
    <w:rsid w:val="005604B3"/>
    <w:rsid w:val="00561388"/>
    <w:rsid w:val="0056534C"/>
    <w:rsid w:val="0056554F"/>
    <w:rsid w:val="00566585"/>
    <w:rsid w:val="005665CB"/>
    <w:rsid w:val="005673CE"/>
    <w:rsid w:val="0056768F"/>
    <w:rsid w:val="00567949"/>
    <w:rsid w:val="00567DDF"/>
    <w:rsid w:val="00573306"/>
    <w:rsid w:val="00573EA4"/>
    <w:rsid w:val="005749D2"/>
    <w:rsid w:val="00574D44"/>
    <w:rsid w:val="00580316"/>
    <w:rsid w:val="005818AE"/>
    <w:rsid w:val="00582A9C"/>
    <w:rsid w:val="00582DE8"/>
    <w:rsid w:val="00582DFB"/>
    <w:rsid w:val="0058328A"/>
    <w:rsid w:val="0058363D"/>
    <w:rsid w:val="00584BE9"/>
    <w:rsid w:val="00584EF6"/>
    <w:rsid w:val="00585347"/>
    <w:rsid w:val="005853A6"/>
    <w:rsid w:val="005867AA"/>
    <w:rsid w:val="0058780A"/>
    <w:rsid w:val="00593CEE"/>
    <w:rsid w:val="005949B1"/>
    <w:rsid w:val="00597258"/>
    <w:rsid w:val="00597D27"/>
    <w:rsid w:val="005A12D8"/>
    <w:rsid w:val="005A135B"/>
    <w:rsid w:val="005A25D1"/>
    <w:rsid w:val="005A27D2"/>
    <w:rsid w:val="005A2BA0"/>
    <w:rsid w:val="005A3B80"/>
    <w:rsid w:val="005A3D99"/>
    <w:rsid w:val="005A541D"/>
    <w:rsid w:val="005A5F9A"/>
    <w:rsid w:val="005A5FF0"/>
    <w:rsid w:val="005B10A0"/>
    <w:rsid w:val="005B2D49"/>
    <w:rsid w:val="005B353F"/>
    <w:rsid w:val="005B4809"/>
    <w:rsid w:val="005B4E76"/>
    <w:rsid w:val="005B5830"/>
    <w:rsid w:val="005B7B3D"/>
    <w:rsid w:val="005C36FB"/>
    <w:rsid w:val="005C3EA3"/>
    <w:rsid w:val="005C411F"/>
    <w:rsid w:val="005C43CE"/>
    <w:rsid w:val="005C5EF0"/>
    <w:rsid w:val="005D02E7"/>
    <w:rsid w:val="005D0A39"/>
    <w:rsid w:val="005D0C30"/>
    <w:rsid w:val="005D0DB8"/>
    <w:rsid w:val="005D22E8"/>
    <w:rsid w:val="005D322C"/>
    <w:rsid w:val="005D3860"/>
    <w:rsid w:val="005D3B65"/>
    <w:rsid w:val="005D436E"/>
    <w:rsid w:val="005D49F0"/>
    <w:rsid w:val="005D5254"/>
    <w:rsid w:val="005D5710"/>
    <w:rsid w:val="005D6212"/>
    <w:rsid w:val="005D6629"/>
    <w:rsid w:val="005D73D5"/>
    <w:rsid w:val="005D7446"/>
    <w:rsid w:val="005E0026"/>
    <w:rsid w:val="005E112C"/>
    <w:rsid w:val="005E160F"/>
    <w:rsid w:val="005E3940"/>
    <w:rsid w:val="005E3BD0"/>
    <w:rsid w:val="005E494B"/>
    <w:rsid w:val="005E4B69"/>
    <w:rsid w:val="005E7253"/>
    <w:rsid w:val="005F0317"/>
    <w:rsid w:val="005F053F"/>
    <w:rsid w:val="005F0882"/>
    <w:rsid w:val="005F0CC8"/>
    <w:rsid w:val="005F11B4"/>
    <w:rsid w:val="005F1F17"/>
    <w:rsid w:val="005F39DE"/>
    <w:rsid w:val="005F3E0A"/>
    <w:rsid w:val="005F48EA"/>
    <w:rsid w:val="005F5073"/>
    <w:rsid w:val="005F51F2"/>
    <w:rsid w:val="005F585E"/>
    <w:rsid w:val="005F7ADA"/>
    <w:rsid w:val="005F7C2C"/>
    <w:rsid w:val="005F7CC5"/>
    <w:rsid w:val="00600669"/>
    <w:rsid w:val="00601E8A"/>
    <w:rsid w:val="00603367"/>
    <w:rsid w:val="00603493"/>
    <w:rsid w:val="006052CC"/>
    <w:rsid w:val="006054B9"/>
    <w:rsid w:val="00610395"/>
    <w:rsid w:val="006117C7"/>
    <w:rsid w:val="0061325C"/>
    <w:rsid w:val="00613380"/>
    <w:rsid w:val="00615C5B"/>
    <w:rsid w:val="006166BA"/>
    <w:rsid w:val="006170F7"/>
    <w:rsid w:val="0061791F"/>
    <w:rsid w:val="00617C22"/>
    <w:rsid w:val="00617EDB"/>
    <w:rsid w:val="00620349"/>
    <w:rsid w:val="00620965"/>
    <w:rsid w:val="00621AD0"/>
    <w:rsid w:val="00621D3B"/>
    <w:rsid w:val="00623571"/>
    <w:rsid w:val="00624FCE"/>
    <w:rsid w:val="00625485"/>
    <w:rsid w:val="00625D44"/>
    <w:rsid w:val="00625E43"/>
    <w:rsid w:val="0062736E"/>
    <w:rsid w:val="006278ED"/>
    <w:rsid w:val="00630D10"/>
    <w:rsid w:val="006336AA"/>
    <w:rsid w:val="00634C41"/>
    <w:rsid w:val="00636751"/>
    <w:rsid w:val="00637C05"/>
    <w:rsid w:val="00641331"/>
    <w:rsid w:val="00641466"/>
    <w:rsid w:val="0064176C"/>
    <w:rsid w:val="006419A2"/>
    <w:rsid w:val="006441DE"/>
    <w:rsid w:val="0064521D"/>
    <w:rsid w:val="00645ACB"/>
    <w:rsid w:val="00645F83"/>
    <w:rsid w:val="00646467"/>
    <w:rsid w:val="0064691A"/>
    <w:rsid w:val="006477AF"/>
    <w:rsid w:val="00647A31"/>
    <w:rsid w:val="00650117"/>
    <w:rsid w:val="00651F0C"/>
    <w:rsid w:val="006532F3"/>
    <w:rsid w:val="00653C5A"/>
    <w:rsid w:val="00654E89"/>
    <w:rsid w:val="00656AEE"/>
    <w:rsid w:val="00656C35"/>
    <w:rsid w:val="00657C4C"/>
    <w:rsid w:val="00662055"/>
    <w:rsid w:val="0066437E"/>
    <w:rsid w:val="00666EAF"/>
    <w:rsid w:val="006707C7"/>
    <w:rsid w:val="00670AC6"/>
    <w:rsid w:val="00670B8E"/>
    <w:rsid w:val="006710E5"/>
    <w:rsid w:val="006719F6"/>
    <w:rsid w:val="006741AF"/>
    <w:rsid w:val="006741C4"/>
    <w:rsid w:val="00674396"/>
    <w:rsid w:val="00675DBC"/>
    <w:rsid w:val="0068015F"/>
    <w:rsid w:val="0068226E"/>
    <w:rsid w:val="006861FA"/>
    <w:rsid w:val="006935B4"/>
    <w:rsid w:val="0069362F"/>
    <w:rsid w:val="0069467D"/>
    <w:rsid w:val="00697028"/>
    <w:rsid w:val="00697A65"/>
    <w:rsid w:val="006A0D0B"/>
    <w:rsid w:val="006A3C70"/>
    <w:rsid w:val="006A43CE"/>
    <w:rsid w:val="006A4EC0"/>
    <w:rsid w:val="006A60A4"/>
    <w:rsid w:val="006A60EE"/>
    <w:rsid w:val="006A6F0B"/>
    <w:rsid w:val="006B0CE5"/>
    <w:rsid w:val="006B0EC5"/>
    <w:rsid w:val="006B1207"/>
    <w:rsid w:val="006B1EAD"/>
    <w:rsid w:val="006B1EF4"/>
    <w:rsid w:val="006B256A"/>
    <w:rsid w:val="006B309F"/>
    <w:rsid w:val="006B44A1"/>
    <w:rsid w:val="006C2E0C"/>
    <w:rsid w:val="006C3968"/>
    <w:rsid w:val="006C48CB"/>
    <w:rsid w:val="006C547B"/>
    <w:rsid w:val="006C603B"/>
    <w:rsid w:val="006C6C7E"/>
    <w:rsid w:val="006C7166"/>
    <w:rsid w:val="006D189F"/>
    <w:rsid w:val="006D2DFC"/>
    <w:rsid w:val="006D3BA6"/>
    <w:rsid w:val="006D3CB7"/>
    <w:rsid w:val="006D4965"/>
    <w:rsid w:val="006D6063"/>
    <w:rsid w:val="006D6F85"/>
    <w:rsid w:val="006E02E0"/>
    <w:rsid w:val="006E1816"/>
    <w:rsid w:val="006E3140"/>
    <w:rsid w:val="006E395D"/>
    <w:rsid w:val="006E48AB"/>
    <w:rsid w:val="006E586E"/>
    <w:rsid w:val="006E5FC6"/>
    <w:rsid w:val="006F0924"/>
    <w:rsid w:val="006F2102"/>
    <w:rsid w:val="006F2A4F"/>
    <w:rsid w:val="006F4EEE"/>
    <w:rsid w:val="006F5BA3"/>
    <w:rsid w:val="006F6D17"/>
    <w:rsid w:val="006F71C3"/>
    <w:rsid w:val="00700303"/>
    <w:rsid w:val="00701695"/>
    <w:rsid w:val="00701C69"/>
    <w:rsid w:val="007064E9"/>
    <w:rsid w:val="0071347E"/>
    <w:rsid w:val="00714FFC"/>
    <w:rsid w:val="0071582F"/>
    <w:rsid w:val="00715E11"/>
    <w:rsid w:val="00717592"/>
    <w:rsid w:val="007204D6"/>
    <w:rsid w:val="00720A38"/>
    <w:rsid w:val="00720DA2"/>
    <w:rsid w:val="007229CD"/>
    <w:rsid w:val="007245A2"/>
    <w:rsid w:val="00731E44"/>
    <w:rsid w:val="007337AD"/>
    <w:rsid w:val="007347A6"/>
    <w:rsid w:val="007349CF"/>
    <w:rsid w:val="00736C8A"/>
    <w:rsid w:val="00740D43"/>
    <w:rsid w:val="00741E38"/>
    <w:rsid w:val="00742010"/>
    <w:rsid w:val="00742E26"/>
    <w:rsid w:val="007466F9"/>
    <w:rsid w:val="007467AB"/>
    <w:rsid w:val="00746DB5"/>
    <w:rsid w:val="007473E4"/>
    <w:rsid w:val="007519FC"/>
    <w:rsid w:val="00752D4D"/>
    <w:rsid w:val="00752DE4"/>
    <w:rsid w:val="00754C10"/>
    <w:rsid w:val="00755EC3"/>
    <w:rsid w:val="00760166"/>
    <w:rsid w:val="00760C41"/>
    <w:rsid w:val="00761376"/>
    <w:rsid w:val="00761729"/>
    <w:rsid w:val="00763B14"/>
    <w:rsid w:val="00763E30"/>
    <w:rsid w:val="007654BE"/>
    <w:rsid w:val="007659A0"/>
    <w:rsid w:val="00765C87"/>
    <w:rsid w:val="00766D40"/>
    <w:rsid w:val="00766D59"/>
    <w:rsid w:val="007673D0"/>
    <w:rsid w:val="00771ABC"/>
    <w:rsid w:val="00771D26"/>
    <w:rsid w:val="00775AD2"/>
    <w:rsid w:val="00776CEA"/>
    <w:rsid w:val="00776D45"/>
    <w:rsid w:val="00776E98"/>
    <w:rsid w:val="0077740C"/>
    <w:rsid w:val="00777F95"/>
    <w:rsid w:val="00780312"/>
    <w:rsid w:val="007812DD"/>
    <w:rsid w:val="007844B0"/>
    <w:rsid w:val="0078604F"/>
    <w:rsid w:val="007864C7"/>
    <w:rsid w:val="0079033F"/>
    <w:rsid w:val="00790B3F"/>
    <w:rsid w:val="00790F58"/>
    <w:rsid w:val="00791624"/>
    <w:rsid w:val="00794911"/>
    <w:rsid w:val="00795877"/>
    <w:rsid w:val="00795C4A"/>
    <w:rsid w:val="00796D58"/>
    <w:rsid w:val="00797B10"/>
    <w:rsid w:val="00797B68"/>
    <w:rsid w:val="007A038E"/>
    <w:rsid w:val="007A1DEC"/>
    <w:rsid w:val="007A4DF6"/>
    <w:rsid w:val="007A4F0D"/>
    <w:rsid w:val="007A602C"/>
    <w:rsid w:val="007A6CD5"/>
    <w:rsid w:val="007A74E3"/>
    <w:rsid w:val="007A7A34"/>
    <w:rsid w:val="007B0256"/>
    <w:rsid w:val="007B064C"/>
    <w:rsid w:val="007B19B1"/>
    <w:rsid w:val="007B1C84"/>
    <w:rsid w:val="007B1D73"/>
    <w:rsid w:val="007B3875"/>
    <w:rsid w:val="007B5D61"/>
    <w:rsid w:val="007B5F0A"/>
    <w:rsid w:val="007B6CAB"/>
    <w:rsid w:val="007B6D11"/>
    <w:rsid w:val="007B7045"/>
    <w:rsid w:val="007B74DD"/>
    <w:rsid w:val="007B7B12"/>
    <w:rsid w:val="007C045D"/>
    <w:rsid w:val="007C1A8E"/>
    <w:rsid w:val="007C2C4E"/>
    <w:rsid w:val="007C3FEC"/>
    <w:rsid w:val="007C4A16"/>
    <w:rsid w:val="007C74F4"/>
    <w:rsid w:val="007D09C6"/>
    <w:rsid w:val="007D3642"/>
    <w:rsid w:val="007D589A"/>
    <w:rsid w:val="007D63A5"/>
    <w:rsid w:val="007D657F"/>
    <w:rsid w:val="007E0D7D"/>
    <w:rsid w:val="007E0E70"/>
    <w:rsid w:val="007E119F"/>
    <w:rsid w:val="007E18D2"/>
    <w:rsid w:val="007E2B45"/>
    <w:rsid w:val="007E2BCF"/>
    <w:rsid w:val="007E304A"/>
    <w:rsid w:val="007E4777"/>
    <w:rsid w:val="007E692A"/>
    <w:rsid w:val="007F0B29"/>
    <w:rsid w:val="007F3882"/>
    <w:rsid w:val="007F3A11"/>
    <w:rsid w:val="007F47F3"/>
    <w:rsid w:val="007F4DE5"/>
    <w:rsid w:val="007F6D27"/>
    <w:rsid w:val="007F7754"/>
    <w:rsid w:val="007F7B37"/>
    <w:rsid w:val="00800676"/>
    <w:rsid w:val="008009EA"/>
    <w:rsid w:val="00800B97"/>
    <w:rsid w:val="008024FD"/>
    <w:rsid w:val="00802737"/>
    <w:rsid w:val="008038EE"/>
    <w:rsid w:val="00804A1A"/>
    <w:rsid w:val="00805AEB"/>
    <w:rsid w:val="008061A9"/>
    <w:rsid w:val="00807201"/>
    <w:rsid w:val="0080773E"/>
    <w:rsid w:val="00807C3D"/>
    <w:rsid w:val="00807DDF"/>
    <w:rsid w:val="00810146"/>
    <w:rsid w:val="00810328"/>
    <w:rsid w:val="0081166A"/>
    <w:rsid w:val="00811CD3"/>
    <w:rsid w:val="00814147"/>
    <w:rsid w:val="00815A8B"/>
    <w:rsid w:val="00816C8A"/>
    <w:rsid w:val="00821574"/>
    <w:rsid w:val="008228B5"/>
    <w:rsid w:val="00822D42"/>
    <w:rsid w:val="0082679D"/>
    <w:rsid w:val="00830569"/>
    <w:rsid w:val="00830CDC"/>
    <w:rsid w:val="00831B51"/>
    <w:rsid w:val="008354D4"/>
    <w:rsid w:val="0083567B"/>
    <w:rsid w:val="00837A6D"/>
    <w:rsid w:val="00840A75"/>
    <w:rsid w:val="00840C9A"/>
    <w:rsid w:val="00840E49"/>
    <w:rsid w:val="008427DB"/>
    <w:rsid w:val="00842C84"/>
    <w:rsid w:val="00842D99"/>
    <w:rsid w:val="00846D14"/>
    <w:rsid w:val="00850709"/>
    <w:rsid w:val="0085115A"/>
    <w:rsid w:val="00851F57"/>
    <w:rsid w:val="0085230C"/>
    <w:rsid w:val="008534C4"/>
    <w:rsid w:val="00854B1D"/>
    <w:rsid w:val="00855DB5"/>
    <w:rsid w:val="008609C5"/>
    <w:rsid w:val="00860ECA"/>
    <w:rsid w:val="008645A8"/>
    <w:rsid w:val="00864F4D"/>
    <w:rsid w:val="00865C24"/>
    <w:rsid w:val="00865DE2"/>
    <w:rsid w:val="00866963"/>
    <w:rsid w:val="00867B88"/>
    <w:rsid w:val="00867EDA"/>
    <w:rsid w:val="008711C3"/>
    <w:rsid w:val="0087306A"/>
    <w:rsid w:val="0087485A"/>
    <w:rsid w:val="00876E8C"/>
    <w:rsid w:val="00880551"/>
    <w:rsid w:val="00880A20"/>
    <w:rsid w:val="00881F06"/>
    <w:rsid w:val="0088200F"/>
    <w:rsid w:val="00882D87"/>
    <w:rsid w:val="0088539B"/>
    <w:rsid w:val="00885D45"/>
    <w:rsid w:val="008872D5"/>
    <w:rsid w:val="00890B8C"/>
    <w:rsid w:val="00890D36"/>
    <w:rsid w:val="0089172F"/>
    <w:rsid w:val="0089204A"/>
    <w:rsid w:val="008961CE"/>
    <w:rsid w:val="0089642F"/>
    <w:rsid w:val="0089645A"/>
    <w:rsid w:val="0089661F"/>
    <w:rsid w:val="00897C89"/>
    <w:rsid w:val="008A0EC0"/>
    <w:rsid w:val="008A1186"/>
    <w:rsid w:val="008A1538"/>
    <w:rsid w:val="008A1E8B"/>
    <w:rsid w:val="008A22C7"/>
    <w:rsid w:val="008A6190"/>
    <w:rsid w:val="008B084C"/>
    <w:rsid w:val="008B1192"/>
    <w:rsid w:val="008B163E"/>
    <w:rsid w:val="008B25C8"/>
    <w:rsid w:val="008B2D05"/>
    <w:rsid w:val="008B4631"/>
    <w:rsid w:val="008B50EE"/>
    <w:rsid w:val="008B6E15"/>
    <w:rsid w:val="008C03C8"/>
    <w:rsid w:val="008C0E38"/>
    <w:rsid w:val="008C1D7C"/>
    <w:rsid w:val="008C4098"/>
    <w:rsid w:val="008C4180"/>
    <w:rsid w:val="008C4E8E"/>
    <w:rsid w:val="008C6B33"/>
    <w:rsid w:val="008C7A80"/>
    <w:rsid w:val="008D0DBB"/>
    <w:rsid w:val="008D1842"/>
    <w:rsid w:val="008D31D0"/>
    <w:rsid w:val="008D32AB"/>
    <w:rsid w:val="008D4ED1"/>
    <w:rsid w:val="008D59BC"/>
    <w:rsid w:val="008D6270"/>
    <w:rsid w:val="008D7C5E"/>
    <w:rsid w:val="008E0CA3"/>
    <w:rsid w:val="008E0EBF"/>
    <w:rsid w:val="008E15A7"/>
    <w:rsid w:val="008E208B"/>
    <w:rsid w:val="008E2A7B"/>
    <w:rsid w:val="008E3155"/>
    <w:rsid w:val="008E4954"/>
    <w:rsid w:val="008E4C00"/>
    <w:rsid w:val="008E71F6"/>
    <w:rsid w:val="008F07B1"/>
    <w:rsid w:val="008F45A1"/>
    <w:rsid w:val="008F46A5"/>
    <w:rsid w:val="008F536A"/>
    <w:rsid w:val="008F605E"/>
    <w:rsid w:val="008F6454"/>
    <w:rsid w:val="008F71E6"/>
    <w:rsid w:val="00901E8C"/>
    <w:rsid w:val="00901FE8"/>
    <w:rsid w:val="00902D05"/>
    <w:rsid w:val="00902FD6"/>
    <w:rsid w:val="00903542"/>
    <w:rsid w:val="009049BC"/>
    <w:rsid w:val="00904ABE"/>
    <w:rsid w:val="009052B8"/>
    <w:rsid w:val="009067B7"/>
    <w:rsid w:val="00910262"/>
    <w:rsid w:val="00911820"/>
    <w:rsid w:val="009126B4"/>
    <w:rsid w:val="00912E10"/>
    <w:rsid w:val="009144FB"/>
    <w:rsid w:val="009149EF"/>
    <w:rsid w:val="00915A92"/>
    <w:rsid w:val="00916A9F"/>
    <w:rsid w:val="00917FB8"/>
    <w:rsid w:val="00922A85"/>
    <w:rsid w:val="00923236"/>
    <w:rsid w:val="009232C1"/>
    <w:rsid w:val="00923658"/>
    <w:rsid w:val="00925C29"/>
    <w:rsid w:val="00926FEE"/>
    <w:rsid w:val="00927C22"/>
    <w:rsid w:val="00930C25"/>
    <w:rsid w:val="0093395B"/>
    <w:rsid w:val="00933C7F"/>
    <w:rsid w:val="009347D2"/>
    <w:rsid w:val="009366F0"/>
    <w:rsid w:val="009416A0"/>
    <w:rsid w:val="00943C77"/>
    <w:rsid w:val="00943D64"/>
    <w:rsid w:val="0094526F"/>
    <w:rsid w:val="009472B2"/>
    <w:rsid w:val="00950934"/>
    <w:rsid w:val="00951A45"/>
    <w:rsid w:val="00955437"/>
    <w:rsid w:val="00955454"/>
    <w:rsid w:val="00960620"/>
    <w:rsid w:val="0096282B"/>
    <w:rsid w:val="00962968"/>
    <w:rsid w:val="00962BB3"/>
    <w:rsid w:val="009651FD"/>
    <w:rsid w:val="00966F27"/>
    <w:rsid w:val="009679B3"/>
    <w:rsid w:val="00967D0B"/>
    <w:rsid w:val="009703A8"/>
    <w:rsid w:val="00971C2D"/>
    <w:rsid w:val="00972D67"/>
    <w:rsid w:val="009736C0"/>
    <w:rsid w:val="00974245"/>
    <w:rsid w:val="00974706"/>
    <w:rsid w:val="00974843"/>
    <w:rsid w:val="0097674F"/>
    <w:rsid w:val="00976EFF"/>
    <w:rsid w:val="00980073"/>
    <w:rsid w:val="009803FB"/>
    <w:rsid w:val="00981444"/>
    <w:rsid w:val="00982FDB"/>
    <w:rsid w:val="009875FF"/>
    <w:rsid w:val="00991193"/>
    <w:rsid w:val="0099244C"/>
    <w:rsid w:val="009927BD"/>
    <w:rsid w:val="00994186"/>
    <w:rsid w:val="00994324"/>
    <w:rsid w:val="0099669D"/>
    <w:rsid w:val="00996EE2"/>
    <w:rsid w:val="00996F1F"/>
    <w:rsid w:val="00997CB6"/>
    <w:rsid w:val="009A1918"/>
    <w:rsid w:val="009A37D6"/>
    <w:rsid w:val="009A3D47"/>
    <w:rsid w:val="009A5170"/>
    <w:rsid w:val="009A75DF"/>
    <w:rsid w:val="009A7FBE"/>
    <w:rsid w:val="009B116B"/>
    <w:rsid w:val="009B15B4"/>
    <w:rsid w:val="009B2750"/>
    <w:rsid w:val="009B2952"/>
    <w:rsid w:val="009B29FF"/>
    <w:rsid w:val="009B3022"/>
    <w:rsid w:val="009B3824"/>
    <w:rsid w:val="009B5FAF"/>
    <w:rsid w:val="009B70BB"/>
    <w:rsid w:val="009B7DAB"/>
    <w:rsid w:val="009C15D3"/>
    <w:rsid w:val="009D1331"/>
    <w:rsid w:val="009D1A5D"/>
    <w:rsid w:val="009D2733"/>
    <w:rsid w:val="009D3B7C"/>
    <w:rsid w:val="009D3C6F"/>
    <w:rsid w:val="009D47A4"/>
    <w:rsid w:val="009D6A4C"/>
    <w:rsid w:val="009E2AB0"/>
    <w:rsid w:val="009E2BC6"/>
    <w:rsid w:val="009E3268"/>
    <w:rsid w:val="009E429B"/>
    <w:rsid w:val="009E72EA"/>
    <w:rsid w:val="009F0632"/>
    <w:rsid w:val="009F0760"/>
    <w:rsid w:val="009F38D8"/>
    <w:rsid w:val="009F6463"/>
    <w:rsid w:val="009F7D4C"/>
    <w:rsid w:val="00A00CAB"/>
    <w:rsid w:val="00A0188B"/>
    <w:rsid w:val="00A036C5"/>
    <w:rsid w:val="00A074C8"/>
    <w:rsid w:val="00A0768F"/>
    <w:rsid w:val="00A1142E"/>
    <w:rsid w:val="00A13086"/>
    <w:rsid w:val="00A1405C"/>
    <w:rsid w:val="00A16725"/>
    <w:rsid w:val="00A1708B"/>
    <w:rsid w:val="00A17217"/>
    <w:rsid w:val="00A17825"/>
    <w:rsid w:val="00A203AB"/>
    <w:rsid w:val="00A24838"/>
    <w:rsid w:val="00A251B4"/>
    <w:rsid w:val="00A251FD"/>
    <w:rsid w:val="00A252E4"/>
    <w:rsid w:val="00A313D5"/>
    <w:rsid w:val="00A32686"/>
    <w:rsid w:val="00A32EEF"/>
    <w:rsid w:val="00A33F71"/>
    <w:rsid w:val="00A34AEE"/>
    <w:rsid w:val="00A358E9"/>
    <w:rsid w:val="00A40448"/>
    <w:rsid w:val="00A40A0E"/>
    <w:rsid w:val="00A41B49"/>
    <w:rsid w:val="00A42A1E"/>
    <w:rsid w:val="00A438E4"/>
    <w:rsid w:val="00A43F70"/>
    <w:rsid w:val="00A448ED"/>
    <w:rsid w:val="00A449F4"/>
    <w:rsid w:val="00A45C47"/>
    <w:rsid w:val="00A462B8"/>
    <w:rsid w:val="00A46BF5"/>
    <w:rsid w:val="00A475C4"/>
    <w:rsid w:val="00A47D2C"/>
    <w:rsid w:val="00A50005"/>
    <w:rsid w:val="00A50A79"/>
    <w:rsid w:val="00A510CE"/>
    <w:rsid w:val="00A54D2F"/>
    <w:rsid w:val="00A55FCE"/>
    <w:rsid w:val="00A55FD9"/>
    <w:rsid w:val="00A560B6"/>
    <w:rsid w:val="00A6260B"/>
    <w:rsid w:val="00A646E3"/>
    <w:rsid w:val="00A65EBE"/>
    <w:rsid w:val="00A67565"/>
    <w:rsid w:val="00A67A94"/>
    <w:rsid w:val="00A67D23"/>
    <w:rsid w:val="00A7000D"/>
    <w:rsid w:val="00A706BF"/>
    <w:rsid w:val="00A71528"/>
    <w:rsid w:val="00A71ED3"/>
    <w:rsid w:val="00A722D6"/>
    <w:rsid w:val="00A722DF"/>
    <w:rsid w:val="00A725E9"/>
    <w:rsid w:val="00A73C7A"/>
    <w:rsid w:val="00A73CB7"/>
    <w:rsid w:val="00A73D06"/>
    <w:rsid w:val="00A740FA"/>
    <w:rsid w:val="00A746DA"/>
    <w:rsid w:val="00A75BB5"/>
    <w:rsid w:val="00A77B99"/>
    <w:rsid w:val="00A82758"/>
    <w:rsid w:val="00A8313A"/>
    <w:rsid w:val="00A847AF"/>
    <w:rsid w:val="00A84B51"/>
    <w:rsid w:val="00A85674"/>
    <w:rsid w:val="00A85B39"/>
    <w:rsid w:val="00A86A2C"/>
    <w:rsid w:val="00A86FBB"/>
    <w:rsid w:val="00A87450"/>
    <w:rsid w:val="00A87B70"/>
    <w:rsid w:val="00A9054E"/>
    <w:rsid w:val="00A905CC"/>
    <w:rsid w:val="00A913CF"/>
    <w:rsid w:val="00A929E3"/>
    <w:rsid w:val="00A93163"/>
    <w:rsid w:val="00A93BDE"/>
    <w:rsid w:val="00A96ABB"/>
    <w:rsid w:val="00A9758B"/>
    <w:rsid w:val="00AA272A"/>
    <w:rsid w:val="00AA2A58"/>
    <w:rsid w:val="00AA5066"/>
    <w:rsid w:val="00AA547D"/>
    <w:rsid w:val="00AB02D7"/>
    <w:rsid w:val="00AB1D62"/>
    <w:rsid w:val="00AB228F"/>
    <w:rsid w:val="00AB3723"/>
    <w:rsid w:val="00AB4677"/>
    <w:rsid w:val="00AB4A3F"/>
    <w:rsid w:val="00AB7328"/>
    <w:rsid w:val="00AC36B5"/>
    <w:rsid w:val="00AC4A80"/>
    <w:rsid w:val="00AC6538"/>
    <w:rsid w:val="00AC76CD"/>
    <w:rsid w:val="00AD04FA"/>
    <w:rsid w:val="00AD05CF"/>
    <w:rsid w:val="00AD0F31"/>
    <w:rsid w:val="00AD1E51"/>
    <w:rsid w:val="00AD2197"/>
    <w:rsid w:val="00AD2C10"/>
    <w:rsid w:val="00AD403F"/>
    <w:rsid w:val="00AD40E0"/>
    <w:rsid w:val="00AD45A1"/>
    <w:rsid w:val="00AD4662"/>
    <w:rsid w:val="00AD59F7"/>
    <w:rsid w:val="00AD5C44"/>
    <w:rsid w:val="00AD7357"/>
    <w:rsid w:val="00AD73E8"/>
    <w:rsid w:val="00AE0715"/>
    <w:rsid w:val="00AE25C0"/>
    <w:rsid w:val="00AE340B"/>
    <w:rsid w:val="00AE3CD7"/>
    <w:rsid w:val="00AE535C"/>
    <w:rsid w:val="00AE668A"/>
    <w:rsid w:val="00AE7EEF"/>
    <w:rsid w:val="00AF5823"/>
    <w:rsid w:val="00AF70B8"/>
    <w:rsid w:val="00AF71C5"/>
    <w:rsid w:val="00AF7389"/>
    <w:rsid w:val="00AF7EEC"/>
    <w:rsid w:val="00B052C0"/>
    <w:rsid w:val="00B0703B"/>
    <w:rsid w:val="00B1261A"/>
    <w:rsid w:val="00B14094"/>
    <w:rsid w:val="00B14458"/>
    <w:rsid w:val="00B153CE"/>
    <w:rsid w:val="00B16D22"/>
    <w:rsid w:val="00B17F97"/>
    <w:rsid w:val="00B20A67"/>
    <w:rsid w:val="00B24742"/>
    <w:rsid w:val="00B24881"/>
    <w:rsid w:val="00B2496A"/>
    <w:rsid w:val="00B2539F"/>
    <w:rsid w:val="00B25AE1"/>
    <w:rsid w:val="00B25E71"/>
    <w:rsid w:val="00B2761D"/>
    <w:rsid w:val="00B27E54"/>
    <w:rsid w:val="00B312E2"/>
    <w:rsid w:val="00B31A34"/>
    <w:rsid w:val="00B32B3F"/>
    <w:rsid w:val="00B346D9"/>
    <w:rsid w:val="00B35278"/>
    <w:rsid w:val="00B361D9"/>
    <w:rsid w:val="00B36AA0"/>
    <w:rsid w:val="00B372F8"/>
    <w:rsid w:val="00B41160"/>
    <w:rsid w:val="00B418A9"/>
    <w:rsid w:val="00B43E4D"/>
    <w:rsid w:val="00B450D9"/>
    <w:rsid w:val="00B45527"/>
    <w:rsid w:val="00B45691"/>
    <w:rsid w:val="00B47656"/>
    <w:rsid w:val="00B47F52"/>
    <w:rsid w:val="00B50A98"/>
    <w:rsid w:val="00B51439"/>
    <w:rsid w:val="00B51830"/>
    <w:rsid w:val="00B51D14"/>
    <w:rsid w:val="00B52AEC"/>
    <w:rsid w:val="00B575A2"/>
    <w:rsid w:val="00B619EA"/>
    <w:rsid w:val="00B62948"/>
    <w:rsid w:val="00B63BF1"/>
    <w:rsid w:val="00B63DC1"/>
    <w:rsid w:val="00B6401F"/>
    <w:rsid w:val="00B657B8"/>
    <w:rsid w:val="00B659DA"/>
    <w:rsid w:val="00B65E28"/>
    <w:rsid w:val="00B67249"/>
    <w:rsid w:val="00B674AD"/>
    <w:rsid w:val="00B702D6"/>
    <w:rsid w:val="00B70A4D"/>
    <w:rsid w:val="00B710B2"/>
    <w:rsid w:val="00B7163F"/>
    <w:rsid w:val="00B717E9"/>
    <w:rsid w:val="00B7200E"/>
    <w:rsid w:val="00B723CA"/>
    <w:rsid w:val="00B72429"/>
    <w:rsid w:val="00B726F5"/>
    <w:rsid w:val="00B76B9E"/>
    <w:rsid w:val="00B80867"/>
    <w:rsid w:val="00B837FB"/>
    <w:rsid w:val="00B83A69"/>
    <w:rsid w:val="00B857F9"/>
    <w:rsid w:val="00B85C45"/>
    <w:rsid w:val="00B85CBB"/>
    <w:rsid w:val="00B871ED"/>
    <w:rsid w:val="00B90563"/>
    <w:rsid w:val="00B90D93"/>
    <w:rsid w:val="00B91B1A"/>
    <w:rsid w:val="00B9225C"/>
    <w:rsid w:val="00B92599"/>
    <w:rsid w:val="00B92FAC"/>
    <w:rsid w:val="00B93227"/>
    <w:rsid w:val="00B939EE"/>
    <w:rsid w:val="00B93EFF"/>
    <w:rsid w:val="00B94901"/>
    <w:rsid w:val="00B9536A"/>
    <w:rsid w:val="00B97377"/>
    <w:rsid w:val="00BA116F"/>
    <w:rsid w:val="00BA1534"/>
    <w:rsid w:val="00BA1880"/>
    <w:rsid w:val="00BA1AB2"/>
    <w:rsid w:val="00BA2CEE"/>
    <w:rsid w:val="00BA35AF"/>
    <w:rsid w:val="00BA3E98"/>
    <w:rsid w:val="00BA5965"/>
    <w:rsid w:val="00BA63F1"/>
    <w:rsid w:val="00BB2962"/>
    <w:rsid w:val="00BB40E4"/>
    <w:rsid w:val="00BB42F2"/>
    <w:rsid w:val="00BB4570"/>
    <w:rsid w:val="00BB45AE"/>
    <w:rsid w:val="00BB4A4A"/>
    <w:rsid w:val="00BC0042"/>
    <w:rsid w:val="00BC15BB"/>
    <w:rsid w:val="00BC190F"/>
    <w:rsid w:val="00BC1A03"/>
    <w:rsid w:val="00BC6BCB"/>
    <w:rsid w:val="00BC7702"/>
    <w:rsid w:val="00BC7BE2"/>
    <w:rsid w:val="00BD56FB"/>
    <w:rsid w:val="00BD6D27"/>
    <w:rsid w:val="00BD7E16"/>
    <w:rsid w:val="00BE106F"/>
    <w:rsid w:val="00BE1E41"/>
    <w:rsid w:val="00BE541C"/>
    <w:rsid w:val="00BE7DE2"/>
    <w:rsid w:val="00BF0E26"/>
    <w:rsid w:val="00BF2ED0"/>
    <w:rsid w:val="00BF3520"/>
    <w:rsid w:val="00BF3642"/>
    <w:rsid w:val="00BF3982"/>
    <w:rsid w:val="00BF4825"/>
    <w:rsid w:val="00BF4E23"/>
    <w:rsid w:val="00BF533C"/>
    <w:rsid w:val="00C001E6"/>
    <w:rsid w:val="00C0248E"/>
    <w:rsid w:val="00C07405"/>
    <w:rsid w:val="00C109CB"/>
    <w:rsid w:val="00C1298F"/>
    <w:rsid w:val="00C12A9B"/>
    <w:rsid w:val="00C150DD"/>
    <w:rsid w:val="00C1694E"/>
    <w:rsid w:val="00C16E4E"/>
    <w:rsid w:val="00C171E0"/>
    <w:rsid w:val="00C21385"/>
    <w:rsid w:val="00C30715"/>
    <w:rsid w:val="00C315A4"/>
    <w:rsid w:val="00C31D12"/>
    <w:rsid w:val="00C32CCA"/>
    <w:rsid w:val="00C333F5"/>
    <w:rsid w:val="00C338C8"/>
    <w:rsid w:val="00C34F22"/>
    <w:rsid w:val="00C353A8"/>
    <w:rsid w:val="00C35D93"/>
    <w:rsid w:val="00C366D3"/>
    <w:rsid w:val="00C404F3"/>
    <w:rsid w:val="00C4127E"/>
    <w:rsid w:val="00C41570"/>
    <w:rsid w:val="00C42DE8"/>
    <w:rsid w:val="00C4561D"/>
    <w:rsid w:val="00C45E1C"/>
    <w:rsid w:val="00C476C2"/>
    <w:rsid w:val="00C50950"/>
    <w:rsid w:val="00C5210B"/>
    <w:rsid w:val="00C52404"/>
    <w:rsid w:val="00C53AC1"/>
    <w:rsid w:val="00C54851"/>
    <w:rsid w:val="00C55C5F"/>
    <w:rsid w:val="00C56704"/>
    <w:rsid w:val="00C5750D"/>
    <w:rsid w:val="00C578D8"/>
    <w:rsid w:val="00C57970"/>
    <w:rsid w:val="00C57A5F"/>
    <w:rsid w:val="00C57F09"/>
    <w:rsid w:val="00C6069F"/>
    <w:rsid w:val="00C6303C"/>
    <w:rsid w:val="00C64C00"/>
    <w:rsid w:val="00C65072"/>
    <w:rsid w:val="00C65A01"/>
    <w:rsid w:val="00C66CA0"/>
    <w:rsid w:val="00C70293"/>
    <w:rsid w:val="00C70311"/>
    <w:rsid w:val="00C71265"/>
    <w:rsid w:val="00C73B9C"/>
    <w:rsid w:val="00C746B0"/>
    <w:rsid w:val="00C76FB0"/>
    <w:rsid w:val="00C805FE"/>
    <w:rsid w:val="00C83340"/>
    <w:rsid w:val="00C84044"/>
    <w:rsid w:val="00C85047"/>
    <w:rsid w:val="00C85C4F"/>
    <w:rsid w:val="00C866FC"/>
    <w:rsid w:val="00C90954"/>
    <w:rsid w:val="00C91F22"/>
    <w:rsid w:val="00C92136"/>
    <w:rsid w:val="00C93E96"/>
    <w:rsid w:val="00C9562A"/>
    <w:rsid w:val="00C96437"/>
    <w:rsid w:val="00C96DCF"/>
    <w:rsid w:val="00C96E74"/>
    <w:rsid w:val="00C96F5D"/>
    <w:rsid w:val="00CA00C0"/>
    <w:rsid w:val="00CA1FD4"/>
    <w:rsid w:val="00CA1FE5"/>
    <w:rsid w:val="00CA27F4"/>
    <w:rsid w:val="00CA680D"/>
    <w:rsid w:val="00CA72A9"/>
    <w:rsid w:val="00CA7DE3"/>
    <w:rsid w:val="00CB1C28"/>
    <w:rsid w:val="00CB27F4"/>
    <w:rsid w:val="00CB2B9C"/>
    <w:rsid w:val="00CB3C06"/>
    <w:rsid w:val="00CB6CA5"/>
    <w:rsid w:val="00CC0510"/>
    <w:rsid w:val="00CC168E"/>
    <w:rsid w:val="00CC30B0"/>
    <w:rsid w:val="00CC41E8"/>
    <w:rsid w:val="00CC43AA"/>
    <w:rsid w:val="00CC5D31"/>
    <w:rsid w:val="00CD085B"/>
    <w:rsid w:val="00CD225E"/>
    <w:rsid w:val="00CD24CA"/>
    <w:rsid w:val="00CD28EE"/>
    <w:rsid w:val="00CD3D40"/>
    <w:rsid w:val="00CD5A2E"/>
    <w:rsid w:val="00CD7047"/>
    <w:rsid w:val="00CD7309"/>
    <w:rsid w:val="00CD7B5F"/>
    <w:rsid w:val="00CD7DA0"/>
    <w:rsid w:val="00CE0A6B"/>
    <w:rsid w:val="00CE0D56"/>
    <w:rsid w:val="00CE1DCE"/>
    <w:rsid w:val="00CE3CBB"/>
    <w:rsid w:val="00CE5EB6"/>
    <w:rsid w:val="00CE69F0"/>
    <w:rsid w:val="00CE6A66"/>
    <w:rsid w:val="00CE736B"/>
    <w:rsid w:val="00CE777A"/>
    <w:rsid w:val="00CF0340"/>
    <w:rsid w:val="00CF19BC"/>
    <w:rsid w:val="00CF5354"/>
    <w:rsid w:val="00CF5AC4"/>
    <w:rsid w:val="00CF5F01"/>
    <w:rsid w:val="00CF6305"/>
    <w:rsid w:val="00CF69BF"/>
    <w:rsid w:val="00CF774C"/>
    <w:rsid w:val="00CF7A06"/>
    <w:rsid w:val="00D01AC4"/>
    <w:rsid w:val="00D01D5B"/>
    <w:rsid w:val="00D024F8"/>
    <w:rsid w:val="00D03AA0"/>
    <w:rsid w:val="00D0479E"/>
    <w:rsid w:val="00D05A7F"/>
    <w:rsid w:val="00D063B8"/>
    <w:rsid w:val="00D06BF9"/>
    <w:rsid w:val="00D10345"/>
    <w:rsid w:val="00D1295B"/>
    <w:rsid w:val="00D1388F"/>
    <w:rsid w:val="00D13DED"/>
    <w:rsid w:val="00D17532"/>
    <w:rsid w:val="00D1769F"/>
    <w:rsid w:val="00D178C5"/>
    <w:rsid w:val="00D1796F"/>
    <w:rsid w:val="00D17FAE"/>
    <w:rsid w:val="00D20924"/>
    <w:rsid w:val="00D22875"/>
    <w:rsid w:val="00D246CD"/>
    <w:rsid w:val="00D26823"/>
    <w:rsid w:val="00D26910"/>
    <w:rsid w:val="00D26E9E"/>
    <w:rsid w:val="00D2714C"/>
    <w:rsid w:val="00D3382D"/>
    <w:rsid w:val="00D339B2"/>
    <w:rsid w:val="00D35607"/>
    <w:rsid w:val="00D35694"/>
    <w:rsid w:val="00D377C2"/>
    <w:rsid w:val="00D412FF"/>
    <w:rsid w:val="00D4174B"/>
    <w:rsid w:val="00D41FB9"/>
    <w:rsid w:val="00D422F8"/>
    <w:rsid w:val="00D42CF9"/>
    <w:rsid w:val="00D43795"/>
    <w:rsid w:val="00D4414D"/>
    <w:rsid w:val="00D44B86"/>
    <w:rsid w:val="00D44E16"/>
    <w:rsid w:val="00D450AA"/>
    <w:rsid w:val="00D46A75"/>
    <w:rsid w:val="00D505F7"/>
    <w:rsid w:val="00D53471"/>
    <w:rsid w:val="00D55F2D"/>
    <w:rsid w:val="00D56DC6"/>
    <w:rsid w:val="00D60063"/>
    <w:rsid w:val="00D60525"/>
    <w:rsid w:val="00D60781"/>
    <w:rsid w:val="00D6251E"/>
    <w:rsid w:val="00D63FF5"/>
    <w:rsid w:val="00D707C8"/>
    <w:rsid w:val="00D709B2"/>
    <w:rsid w:val="00D70A7D"/>
    <w:rsid w:val="00D71217"/>
    <w:rsid w:val="00D73E77"/>
    <w:rsid w:val="00D7513A"/>
    <w:rsid w:val="00D776DE"/>
    <w:rsid w:val="00D80949"/>
    <w:rsid w:val="00D823A6"/>
    <w:rsid w:val="00D82A5A"/>
    <w:rsid w:val="00D8347D"/>
    <w:rsid w:val="00D85952"/>
    <w:rsid w:val="00D86272"/>
    <w:rsid w:val="00D8643A"/>
    <w:rsid w:val="00D8796D"/>
    <w:rsid w:val="00D90AE0"/>
    <w:rsid w:val="00D9140E"/>
    <w:rsid w:val="00D91C72"/>
    <w:rsid w:val="00D92F53"/>
    <w:rsid w:val="00D93E45"/>
    <w:rsid w:val="00D93F14"/>
    <w:rsid w:val="00D94130"/>
    <w:rsid w:val="00D944C5"/>
    <w:rsid w:val="00D95C30"/>
    <w:rsid w:val="00D96B49"/>
    <w:rsid w:val="00D96FB0"/>
    <w:rsid w:val="00DA2C04"/>
    <w:rsid w:val="00DA308C"/>
    <w:rsid w:val="00DA5311"/>
    <w:rsid w:val="00DB0811"/>
    <w:rsid w:val="00DB0B9D"/>
    <w:rsid w:val="00DB1AD0"/>
    <w:rsid w:val="00DB1AD4"/>
    <w:rsid w:val="00DB1CB1"/>
    <w:rsid w:val="00DB3522"/>
    <w:rsid w:val="00DB5064"/>
    <w:rsid w:val="00DB5943"/>
    <w:rsid w:val="00DB5DFF"/>
    <w:rsid w:val="00DB79EF"/>
    <w:rsid w:val="00DB7C03"/>
    <w:rsid w:val="00DB7D43"/>
    <w:rsid w:val="00DC0081"/>
    <w:rsid w:val="00DC0CD0"/>
    <w:rsid w:val="00DC24A0"/>
    <w:rsid w:val="00DC287E"/>
    <w:rsid w:val="00DC2CA5"/>
    <w:rsid w:val="00DC3A7E"/>
    <w:rsid w:val="00DC4B7F"/>
    <w:rsid w:val="00DC55E0"/>
    <w:rsid w:val="00DC5694"/>
    <w:rsid w:val="00DC5F34"/>
    <w:rsid w:val="00DC5FB4"/>
    <w:rsid w:val="00DC6088"/>
    <w:rsid w:val="00DC6283"/>
    <w:rsid w:val="00DC7028"/>
    <w:rsid w:val="00DD131E"/>
    <w:rsid w:val="00DD25AB"/>
    <w:rsid w:val="00DD28D9"/>
    <w:rsid w:val="00DD2FB9"/>
    <w:rsid w:val="00DD40CB"/>
    <w:rsid w:val="00DD4961"/>
    <w:rsid w:val="00DD4B46"/>
    <w:rsid w:val="00DD4F1E"/>
    <w:rsid w:val="00DD7D90"/>
    <w:rsid w:val="00DE0689"/>
    <w:rsid w:val="00DE2DCE"/>
    <w:rsid w:val="00DE4B16"/>
    <w:rsid w:val="00DE5EC0"/>
    <w:rsid w:val="00DE6648"/>
    <w:rsid w:val="00DF053B"/>
    <w:rsid w:val="00DF131B"/>
    <w:rsid w:val="00DF1922"/>
    <w:rsid w:val="00DF2C30"/>
    <w:rsid w:val="00DF49A5"/>
    <w:rsid w:val="00DF5F2B"/>
    <w:rsid w:val="00DF6670"/>
    <w:rsid w:val="00DF6CA3"/>
    <w:rsid w:val="00E0022C"/>
    <w:rsid w:val="00E02996"/>
    <w:rsid w:val="00E0381F"/>
    <w:rsid w:val="00E04457"/>
    <w:rsid w:val="00E04973"/>
    <w:rsid w:val="00E05D5F"/>
    <w:rsid w:val="00E05EB4"/>
    <w:rsid w:val="00E069F4"/>
    <w:rsid w:val="00E10D9B"/>
    <w:rsid w:val="00E137C3"/>
    <w:rsid w:val="00E151EA"/>
    <w:rsid w:val="00E1534C"/>
    <w:rsid w:val="00E15A94"/>
    <w:rsid w:val="00E16001"/>
    <w:rsid w:val="00E16D50"/>
    <w:rsid w:val="00E17579"/>
    <w:rsid w:val="00E1785D"/>
    <w:rsid w:val="00E212CF"/>
    <w:rsid w:val="00E217C3"/>
    <w:rsid w:val="00E21B0A"/>
    <w:rsid w:val="00E22404"/>
    <w:rsid w:val="00E2247E"/>
    <w:rsid w:val="00E3051B"/>
    <w:rsid w:val="00E30B4F"/>
    <w:rsid w:val="00E31AD9"/>
    <w:rsid w:val="00E34151"/>
    <w:rsid w:val="00E35669"/>
    <w:rsid w:val="00E3603D"/>
    <w:rsid w:val="00E3642C"/>
    <w:rsid w:val="00E36A62"/>
    <w:rsid w:val="00E37AB2"/>
    <w:rsid w:val="00E402D1"/>
    <w:rsid w:val="00E40308"/>
    <w:rsid w:val="00E40DC5"/>
    <w:rsid w:val="00E40EDE"/>
    <w:rsid w:val="00E413F0"/>
    <w:rsid w:val="00E4166C"/>
    <w:rsid w:val="00E41E6A"/>
    <w:rsid w:val="00E426FB"/>
    <w:rsid w:val="00E42FEE"/>
    <w:rsid w:val="00E44CBF"/>
    <w:rsid w:val="00E4608E"/>
    <w:rsid w:val="00E46781"/>
    <w:rsid w:val="00E46C45"/>
    <w:rsid w:val="00E473F0"/>
    <w:rsid w:val="00E47828"/>
    <w:rsid w:val="00E479B8"/>
    <w:rsid w:val="00E50593"/>
    <w:rsid w:val="00E514B0"/>
    <w:rsid w:val="00E53A7F"/>
    <w:rsid w:val="00E53F68"/>
    <w:rsid w:val="00E54F2C"/>
    <w:rsid w:val="00E551E8"/>
    <w:rsid w:val="00E560D3"/>
    <w:rsid w:val="00E57E28"/>
    <w:rsid w:val="00E60CEB"/>
    <w:rsid w:val="00E63422"/>
    <w:rsid w:val="00E63C21"/>
    <w:rsid w:val="00E64B1C"/>
    <w:rsid w:val="00E662A6"/>
    <w:rsid w:val="00E67AD0"/>
    <w:rsid w:val="00E700DE"/>
    <w:rsid w:val="00E70D2B"/>
    <w:rsid w:val="00E726FD"/>
    <w:rsid w:val="00E74238"/>
    <w:rsid w:val="00E74B0D"/>
    <w:rsid w:val="00E768FC"/>
    <w:rsid w:val="00E81C1B"/>
    <w:rsid w:val="00E830AA"/>
    <w:rsid w:val="00E83D47"/>
    <w:rsid w:val="00E84368"/>
    <w:rsid w:val="00E84A7C"/>
    <w:rsid w:val="00E906E0"/>
    <w:rsid w:val="00E90F8A"/>
    <w:rsid w:val="00E91DA6"/>
    <w:rsid w:val="00E94FD2"/>
    <w:rsid w:val="00E9680B"/>
    <w:rsid w:val="00EA0319"/>
    <w:rsid w:val="00EA3BDA"/>
    <w:rsid w:val="00EA4599"/>
    <w:rsid w:val="00EA4FAE"/>
    <w:rsid w:val="00EA5E48"/>
    <w:rsid w:val="00EB1254"/>
    <w:rsid w:val="00EB3325"/>
    <w:rsid w:val="00EB3B7C"/>
    <w:rsid w:val="00EB6000"/>
    <w:rsid w:val="00EB6CCD"/>
    <w:rsid w:val="00EB7C73"/>
    <w:rsid w:val="00EC1864"/>
    <w:rsid w:val="00EC2937"/>
    <w:rsid w:val="00EC3C8E"/>
    <w:rsid w:val="00EC5C46"/>
    <w:rsid w:val="00EC64D8"/>
    <w:rsid w:val="00EC65AC"/>
    <w:rsid w:val="00EC6B16"/>
    <w:rsid w:val="00EC6F74"/>
    <w:rsid w:val="00EC7232"/>
    <w:rsid w:val="00ED2AF1"/>
    <w:rsid w:val="00ED320A"/>
    <w:rsid w:val="00ED4F1D"/>
    <w:rsid w:val="00EE1173"/>
    <w:rsid w:val="00EE2019"/>
    <w:rsid w:val="00EE2FEE"/>
    <w:rsid w:val="00EE50C4"/>
    <w:rsid w:val="00EE67C6"/>
    <w:rsid w:val="00EE6D2B"/>
    <w:rsid w:val="00EF128E"/>
    <w:rsid w:val="00EF2253"/>
    <w:rsid w:val="00EF6CE1"/>
    <w:rsid w:val="00EF7BC9"/>
    <w:rsid w:val="00F01743"/>
    <w:rsid w:val="00F01CE1"/>
    <w:rsid w:val="00F031C5"/>
    <w:rsid w:val="00F06119"/>
    <w:rsid w:val="00F06BBB"/>
    <w:rsid w:val="00F06C2F"/>
    <w:rsid w:val="00F11A0D"/>
    <w:rsid w:val="00F136BE"/>
    <w:rsid w:val="00F141AE"/>
    <w:rsid w:val="00F14414"/>
    <w:rsid w:val="00F145E7"/>
    <w:rsid w:val="00F1534D"/>
    <w:rsid w:val="00F158A3"/>
    <w:rsid w:val="00F15F0E"/>
    <w:rsid w:val="00F177AA"/>
    <w:rsid w:val="00F20669"/>
    <w:rsid w:val="00F20C50"/>
    <w:rsid w:val="00F211B9"/>
    <w:rsid w:val="00F2216D"/>
    <w:rsid w:val="00F223D3"/>
    <w:rsid w:val="00F22D7C"/>
    <w:rsid w:val="00F2464B"/>
    <w:rsid w:val="00F24FD8"/>
    <w:rsid w:val="00F25D28"/>
    <w:rsid w:val="00F26E4A"/>
    <w:rsid w:val="00F2778A"/>
    <w:rsid w:val="00F27825"/>
    <w:rsid w:val="00F32AFE"/>
    <w:rsid w:val="00F330C4"/>
    <w:rsid w:val="00F34951"/>
    <w:rsid w:val="00F34CB5"/>
    <w:rsid w:val="00F353B4"/>
    <w:rsid w:val="00F3719E"/>
    <w:rsid w:val="00F433FF"/>
    <w:rsid w:val="00F43D64"/>
    <w:rsid w:val="00F43EFE"/>
    <w:rsid w:val="00F45159"/>
    <w:rsid w:val="00F46FF8"/>
    <w:rsid w:val="00F50111"/>
    <w:rsid w:val="00F523F7"/>
    <w:rsid w:val="00F53CC5"/>
    <w:rsid w:val="00F54777"/>
    <w:rsid w:val="00F547E0"/>
    <w:rsid w:val="00F6018B"/>
    <w:rsid w:val="00F62EFE"/>
    <w:rsid w:val="00F6511F"/>
    <w:rsid w:val="00F66C38"/>
    <w:rsid w:val="00F672C0"/>
    <w:rsid w:val="00F7057F"/>
    <w:rsid w:val="00F70968"/>
    <w:rsid w:val="00F70AEB"/>
    <w:rsid w:val="00F72487"/>
    <w:rsid w:val="00F7283B"/>
    <w:rsid w:val="00F73B8C"/>
    <w:rsid w:val="00F75E04"/>
    <w:rsid w:val="00F76190"/>
    <w:rsid w:val="00F7742C"/>
    <w:rsid w:val="00F81F74"/>
    <w:rsid w:val="00F83A64"/>
    <w:rsid w:val="00F84A62"/>
    <w:rsid w:val="00F8632B"/>
    <w:rsid w:val="00F86506"/>
    <w:rsid w:val="00F87D52"/>
    <w:rsid w:val="00F91880"/>
    <w:rsid w:val="00F925E0"/>
    <w:rsid w:val="00F94E7D"/>
    <w:rsid w:val="00F95A3A"/>
    <w:rsid w:val="00F968BD"/>
    <w:rsid w:val="00F97F0D"/>
    <w:rsid w:val="00FA0478"/>
    <w:rsid w:val="00FA0D59"/>
    <w:rsid w:val="00FA2998"/>
    <w:rsid w:val="00FA5536"/>
    <w:rsid w:val="00FA6A58"/>
    <w:rsid w:val="00FB123A"/>
    <w:rsid w:val="00FB19F0"/>
    <w:rsid w:val="00FB1CF8"/>
    <w:rsid w:val="00FB20E1"/>
    <w:rsid w:val="00FB3F2C"/>
    <w:rsid w:val="00FB40C4"/>
    <w:rsid w:val="00FB51D7"/>
    <w:rsid w:val="00FB52F5"/>
    <w:rsid w:val="00FB5712"/>
    <w:rsid w:val="00FB66F9"/>
    <w:rsid w:val="00FB7778"/>
    <w:rsid w:val="00FC108B"/>
    <w:rsid w:val="00FC1889"/>
    <w:rsid w:val="00FC1B37"/>
    <w:rsid w:val="00FC2A7F"/>
    <w:rsid w:val="00FC4C86"/>
    <w:rsid w:val="00FC677C"/>
    <w:rsid w:val="00FC68BA"/>
    <w:rsid w:val="00FC7AB5"/>
    <w:rsid w:val="00FD107E"/>
    <w:rsid w:val="00FD3128"/>
    <w:rsid w:val="00FD5034"/>
    <w:rsid w:val="00FD51C8"/>
    <w:rsid w:val="00FD52CF"/>
    <w:rsid w:val="00FD6703"/>
    <w:rsid w:val="00FE29B4"/>
    <w:rsid w:val="00FE38F0"/>
    <w:rsid w:val="00FE4E23"/>
    <w:rsid w:val="00FE5342"/>
    <w:rsid w:val="00FE6019"/>
    <w:rsid w:val="00FE6122"/>
    <w:rsid w:val="00FE63A4"/>
    <w:rsid w:val="00FE68C6"/>
    <w:rsid w:val="00FE76CD"/>
    <w:rsid w:val="00FF02BF"/>
    <w:rsid w:val="00FF06C9"/>
    <w:rsid w:val="00FF4456"/>
    <w:rsid w:val="00FF5D5F"/>
    <w:rsid w:val="00FF66B3"/>
    <w:rsid w:val="00FF6F84"/>
    <w:rsid w:val="323BD1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39CA"/>
  <w15:docId w15:val="{9A01BA1B-7631-4029-92EC-62610B7F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eTypZmluvy">
    <w:name w:val="seTypZmluvy"/>
    <w:basedOn w:val="Normlny"/>
    <w:rsid w:val="00226CCC"/>
    <w:pPr>
      <w:overflowPunct w:val="0"/>
      <w:autoSpaceDE w:val="0"/>
      <w:autoSpaceDN w:val="0"/>
      <w:adjustRightInd w:val="0"/>
      <w:spacing w:before="40" w:after="40" w:line="240" w:lineRule="auto"/>
      <w:jc w:val="center"/>
      <w:textAlignment w:val="baseline"/>
    </w:pPr>
    <w:rPr>
      <w:rFonts w:ascii="Tahoma" w:eastAsia="Times New Roman" w:hAnsi="Tahoma" w:cs="Times New Roman"/>
      <w:b/>
      <w:caps/>
      <w:sz w:val="24"/>
      <w:lang w:eastAsia="sk-SK"/>
    </w:rPr>
  </w:style>
  <w:style w:type="paragraph" w:customStyle="1" w:styleId="seLevel1">
    <w:name w:val="seLevel1"/>
    <w:basedOn w:val="Normlny"/>
    <w:link w:val="seLevel1Char"/>
    <w:rsid w:val="00226CCC"/>
    <w:pPr>
      <w:keepNext/>
      <w:numPr>
        <w:numId w:val="1"/>
      </w:numPr>
      <w:overflowPunct w:val="0"/>
      <w:autoSpaceDE w:val="0"/>
      <w:autoSpaceDN w:val="0"/>
      <w:adjustRightInd w:val="0"/>
      <w:spacing w:before="240" w:after="40" w:line="240" w:lineRule="auto"/>
      <w:jc w:val="both"/>
      <w:textAlignment w:val="baseline"/>
    </w:pPr>
    <w:rPr>
      <w:rFonts w:ascii="Tahoma" w:eastAsia="Times New Roman" w:hAnsi="Tahoma" w:cs="Times New Roman"/>
      <w:b/>
      <w:caps/>
      <w:kern w:val="20"/>
      <w:szCs w:val="28"/>
      <w:lang w:val="de-DE" w:eastAsia="sk-SK"/>
    </w:rPr>
  </w:style>
  <w:style w:type="paragraph" w:customStyle="1" w:styleId="seLevel2">
    <w:name w:val="seLevel2"/>
    <w:basedOn w:val="seLevel1"/>
    <w:link w:val="seLevel2Char"/>
    <w:rsid w:val="00226CCC"/>
    <w:pPr>
      <w:keepNext w:val="0"/>
      <w:numPr>
        <w:ilvl w:val="1"/>
      </w:numPr>
      <w:spacing w:before="120"/>
    </w:pPr>
    <w:rPr>
      <w:caps w:val="0"/>
      <w:sz w:val="20"/>
      <w:szCs w:val="20"/>
    </w:rPr>
  </w:style>
  <w:style w:type="paragraph" w:customStyle="1" w:styleId="seLevel3">
    <w:name w:val="seLevel3"/>
    <w:basedOn w:val="seLevel2"/>
    <w:link w:val="seLevel3Char1"/>
    <w:rsid w:val="00226CCC"/>
    <w:pPr>
      <w:numPr>
        <w:ilvl w:val="2"/>
      </w:numPr>
    </w:pPr>
    <w:rPr>
      <w:b w:val="0"/>
    </w:rPr>
  </w:style>
  <w:style w:type="paragraph" w:customStyle="1" w:styleId="seLevel4">
    <w:name w:val="seLevel4"/>
    <w:basedOn w:val="seLevel3"/>
    <w:link w:val="seLevel4Char"/>
    <w:rsid w:val="00226CCC"/>
    <w:pPr>
      <w:numPr>
        <w:ilvl w:val="3"/>
      </w:numPr>
      <w:tabs>
        <w:tab w:val="left" w:pos="1985"/>
      </w:tabs>
    </w:pPr>
  </w:style>
  <w:style w:type="paragraph" w:customStyle="1" w:styleId="seNormalny2">
    <w:name w:val="seNormalny2"/>
    <w:basedOn w:val="Normlny"/>
    <w:link w:val="seNormalny2Char1"/>
    <w:rsid w:val="00226CCC"/>
    <w:pPr>
      <w:overflowPunct w:val="0"/>
      <w:autoSpaceDE w:val="0"/>
      <w:autoSpaceDN w:val="0"/>
      <w:adjustRightInd w:val="0"/>
      <w:spacing w:before="120" w:after="40" w:line="240" w:lineRule="auto"/>
      <w:ind w:left="1418"/>
      <w:jc w:val="both"/>
      <w:textAlignment w:val="baseline"/>
    </w:pPr>
    <w:rPr>
      <w:rFonts w:ascii="Tahoma" w:eastAsia="Times New Roman" w:hAnsi="Tahoma" w:cs="Times New Roman"/>
      <w:sz w:val="20"/>
      <w:szCs w:val="20"/>
      <w:lang w:eastAsia="sk-SK"/>
    </w:rPr>
  </w:style>
  <w:style w:type="paragraph" w:customStyle="1" w:styleId="seNormalny3">
    <w:name w:val="seNormalny3"/>
    <w:basedOn w:val="seNormalny2"/>
    <w:link w:val="seNormalny3Char"/>
    <w:rsid w:val="00226CCC"/>
    <w:pPr>
      <w:ind w:left="1701"/>
    </w:pPr>
  </w:style>
  <w:style w:type="character" w:customStyle="1" w:styleId="seLevel1Char">
    <w:name w:val="seLevel1 Char"/>
    <w:basedOn w:val="Predvolenpsmoodseku"/>
    <w:link w:val="seLevel1"/>
    <w:rsid w:val="00226CCC"/>
    <w:rPr>
      <w:rFonts w:ascii="Tahoma" w:eastAsia="Times New Roman" w:hAnsi="Tahoma" w:cs="Times New Roman"/>
      <w:b/>
      <w:caps/>
      <w:kern w:val="20"/>
      <w:szCs w:val="28"/>
      <w:lang w:val="de-DE" w:eastAsia="sk-SK"/>
    </w:rPr>
  </w:style>
  <w:style w:type="character" w:customStyle="1" w:styleId="seLevel2Char">
    <w:name w:val="seLevel2 Char"/>
    <w:basedOn w:val="seLevel1Char"/>
    <w:link w:val="seLevel2"/>
    <w:rsid w:val="00226CCC"/>
    <w:rPr>
      <w:rFonts w:ascii="Tahoma" w:eastAsia="Times New Roman" w:hAnsi="Tahoma" w:cs="Times New Roman"/>
      <w:b/>
      <w:caps w:val="0"/>
      <w:kern w:val="20"/>
      <w:sz w:val="20"/>
      <w:szCs w:val="20"/>
      <w:lang w:val="de-DE" w:eastAsia="sk-SK"/>
    </w:rPr>
  </w:style>
  <w:style w:type="paragraph" w:customStyle="1" w:styleId="seNormalalny4">
    <w:name w:val="seNormalalny4"/>
    <w:basedOn w:val="seNormalny3"/>
    <w:rsid w:val="00226CCC"/>
    <w:pPr>
      <w:ind w:left="1985"/>
    </w:pPr>
  </w:style>
  <w:style w:type="paragraph" w:customStyle="1" w:styleId="Body1">
    <w:name w:val="Body 1"/>
    <w:basedOn w:val="Normlny"/>
    <w:rsid w:val="00226CCC"/>
    <w:pPr>
      <w:spacing w:before="40" w:after="140" w:line="290" w:lineRule="auto"/>
      <w:ind w:left="567"/>
      <w:jc w:val="both"/>
    </w:pPr>
    <w:rPr>
      <w:rFonts w:ascii="Arial" w:eastAsia="Times New Roman" w:hAnsi="Arial" w:cs="Times New Roman"/>
      <w:kern w:val="20"/>
      <w:sz w:val="20"/>
      <w:szCs w:val="24"/>
    </w:rPr>
  </w:style>
  <w:style w:type="table" w:styleId="Mriekatabuky">
    <w:name w:val="Table Grid"/>
    <w:basedOn w:val="Normlnatabuka"/>
    <w:rsid w:val="00226CCC"/>
    <w:pPr>
      <w:overflowPunct w:val="0"/>
      <w:autoSpaceDE w:val="0"/>
      <w:autoSpaceDN w:val="0"/>
      <w:adjustRightInd w:val="0"/>
      <w:spacing w:after="0" w:line="240" w:lineRule="auto"/>
      <w:jc w:val="both"/>
      <w:textAlignment w:val="baseline"/>
    </w:pPr>
    <w:rPr>
      <w:rFonts w:ascii="Tahoma" w:eastAsia="Times New Roman" w:hAnsi="Tahoma"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lny"/>
    <w:next w:val="Normlny"/>
    <w:rsid w:val="00226CCC"/>
    <w:pPr>
      <w:keepNext/>
      <w:tabs>
        <w:tab w:val="num" w:pos="567"/>
      </w:tabs>
      <w:spacing w:before="280" w:after="140" w:line="290" w:lineRule="auto"/>
      <w:ind w:left="567" w:hanging="567"/>
      <w:jc w:val="both"/>
      <w:outlineLvl w:val="0"/>
    </w:pPr>
    <w:rPr>
      <w:rFonts w:ascii="Arial" w:eastAsia="Times New Roman" w:hAnsi="Arial" w:cs="Times New Roman"/>
      <w:b/>
      <w:kern w:val="20"/>
      <w:szCs w:val="24"/>
    </w:rPr>
  </w:style>
  <w:style w:type="paragraph" w:customStyle="1" w:styleId="Level2">
    <w:name w:val="Level 2"/>
    <w:basedOn w:val="Normlny"/>
    <w:rsid w:val="00226CCC"/>
    <w:pPr>
      <w:tabs>
        <w:tab w:val="num" w:pos="1940"/>
      </w:tabs>
      <w:spacing w:before="40" w:after="140" w:line="290" w:lineRule="auto"/>
      <w:ind w:left="1940" w:hanging="680"/>
      <w:jc w:val="both"/>
      <w:outlineLvl w:val="1"/>
    </w:pPr>
    <w:rPr>
      <w:rFonts w:ascii="Arial" w:eastAsia="Times New Roman" w:hAnsi="Arial" w:cs="Times New Roman"/>
      <w:kern w:val="20"/>
      <w:sz w:val="20"/>
      <w:szCs w:val="24"/>
    </w:rPr>
  </w:style>
  <w:style w:type="paragraph" w:customStyle="1" w:styleId="Level3">
    <w:name w:val="Level 3"/>
    <w:basedOn w:val="Normlny"/>
    <w:rsid w:val="00226CCC"/>
    <w:pPr>
      <w:tabs>
        <w:tab w:val="num" w:pos="2041"/>
      </w:tabs>
      <w:spacing w:before="40" w:after="140" w:line="290" w:lineRule="auto"/>
      <w:ind w:left="2041" w:hanging="794"/>
      <w:jc w:val="both"/>
      <w:outlineLvl w:val="2"/>
    </w:pPr>
    <w:rPr>
      <w:rFonts w:ascii="Arial" w:eastAsia="Times New Roman" w:hAnsi="Arial" w:cs="Times New Roman"/>
      <w:kern w:val="20"/>
      <w:sz w:val="20"/>
      <w:szCs w:val="24"/>
    </w:rPr>
  </w:style>
  <w:style w:type="paragraph" w:customStyle="1" w:styleId="Level4">
    <w:name w:val="Level 4"/>
    <w:basedOn w:val="Normlny"/>
    <w:rsid w:val="00226CCC"/>
    <w:pPr>
      <w:tabs>
        <w:tab w:val="num" w:pos="2722"/>
      </w:tabs>
      <w:spacing w:before="40" w:after="140" w:line="290" w:lineRule="auto"/>
      <w:ind w:left="2722" w:hanging="681"/>
      <w:jc w:val="both"/>
      <w:outlineLvl w:val="3"/>
    </w:pPr>
    <w:rPr>
      <w:rFonts w:ascii="Arial" w:eastAsia="Times New Roman" w:hAnsi="Arial" w:cs="Times New Roman"/>
      <w:kern w:val="20"/>
      <w:sz w:val="20"/>
      <w:szCs w:val="24"/>
    </w:rPr>
  </w:style>
  <w:style w:type="paragraph" w:customStyle="1" w:styleId="Level5">
    <w:name w:val="Level 5"/>
    <w:basedOn w:val="Normlny"/>
    <w:rsid w:val="00226CCC"/>
    <w:pPr>
      <w:tabs>
        <w:tab w:val="num" w:pos="3289"/>
      </w:tabs>
      <w:spacing w:before="40" w:after="140" w:line="290" w:lineRule="auto"/>
      <w:ind w:left="3289" w:hanging="567"/>
      <w:jc w:val="both"/>
      <w:outlineLvl w:val="4"/>
    </w:pPr>
    <w:rPr>
      <w:rFonts w:ascii="Arial" w:eastAsia="Times New Roman" w:hAnsi="Arial" w:cs="Times New Roman"/>
      <w:kern w:val="20"/>
      <w:sz w:val="20"/>
      <w:szCs w:val="24"/>
    </w:rPr>
  </w:style>
  <w:style w:type="paragraph" w:customStyle="1" w:styleId="Level6">
    <w:name w:val="Level 6"/>
    <w:basedOn w:val="Normlny"/>
    <w:rsid w:val="00226CCC"/>
    <w:pPr>
      <w:tabs>
        <w:tab w:val="num" w:pos="3969"/>
      </w:tabs>
      <w:spacing w:before="40" w:after="140" w:line="290" w:lineRule="auto"/>
      <w:ind w:left="3969" w:hanging="680"/>
      <w:jc w:val="both"/>
      <w:outlineLvl w:val="5"/>
    </w:pPr>
    <w:rPr>
      <w:rFonts w:ascii="Arial" w:eastAsia="Times New Roman" w:hAnsi="Arial" w:cs="Times New Roman"/>
      <w:kern w:val="20"/>
      <w:sz w:val="20"/>
      <w:szCs w:val="24"/>
    </w:rPr>
  </w:style>
  <w:style w:type="paragraph" w:customStyle="1" w:styleId="Level7">
    <w:name w:val="Level 7"/>
    <w:basedOn w:val="Normlny"/>
    <w:rsid w:val="00226CCC"/>
    <w:pPr>
      <w:tabs>
        <w:tab w:val="num" w:pos="3969"/>
      </w:tabs>
      <w:spacing w:before="40" w:after="140" w:line="290" w:lineRule="auto"/>
      <w:ind w:left="3969" w:hanging="680"/>
      <w:jc w:val="both"/>
      <w:outlineLvl w:val="6"/>
    </w:pPr>
    <w:rPr>
      <w:rFonts w:ascii="Arial" w:eastAsia="Times New Roman" w:hAnsi="Arial" w:cs="Times New Roman"/>
      <w:kern w:val="20"/>
      <w:sz w:val="20"/>
      <w:szCs w:val="24"/>
    </w:rPr>
  </w:style>
  <w:style w:type="paragraph" w:customStyle="1" w:styleId="Level8">
    <w:name w:val="Level 8"/>
    <w:basedOn w:val="Normlny"/>
    <w:rsid w:val="00226CCC"/>
    <w:pPr>
      <w:tabs>
        <w:tab w:val="num" w:pos="3969"/>
      </w:tabs>
      <w:spacing w:before="40" w:after="140" w:line="290" w:lineRule="auto"/>
      <w:ind w:left="3969" w:hanging="680"/>
      <w:jc w:val="both"/>
      <w:outlineLvl w:val="7"/>
    </w:pPr>
    <w:rPr>
      <w:rFonts w:ascii="Arial" w:eastAsia="Times New Roman" w:hAnsi="Arial" w:cs="Times New Roman"/>
      <w:kern w:val="20"/>
      <w:sz w:val="20"/>
      <w:szCs w:val="24"/>
    </w:rPr>
  </w:style>
  <w:style w:type="paragraph" w:customStyle="1" w:styleId="Level9">
    <w:name w:val="Level 9"/>
    <w:basedOn w:val="Normlny"/>
    <w:rsid w:val="00226CCC"/>
    <w:pPr>
      <w:tabs>
        <w:tab w:val="num" w:pos="3969"/>
      </w:tabs>
      <w:spacing w:before="40" w:after="140" w:line="290" w:lineRule="auto"/>
      <w:ind w:left="3969" w:hanging="680"/>
      <w:jc w:val="both"/>
      <w:outlineLvl w:val="8"/>
    </w:pPr>
    <w:rPr>
      <w:rFonts w:ascii="Arial" w:eastAsia="Times New Roman" w:hAnsi="Arial" w:cs="Times New Roman"/>
      <w:kern w:val="20"/>
      <w:sz w:val="20"/>
      <w:szCs w:val="24"/>
    </w:rPr>
  </w:style>
  <w:style w:type="character" w:customStyle="1" w:styleId="seLevel3Char1">
    <w:name w:val="seLevel3 Char1"/>
    <w:basedOn w:val="seLevel2Char"/>
    <w:link w:val="seLevel3"/>
    <w:rsid w:val="00226CCC"/>
    <w:rPr>
      <w:rFonts w:ascii="Tahoma" w:eastAsia="Times New Roman" w:hAnsi="Tahoma" w:cs="Times New Roman"/>
      <w:b w:val="0"/>
      <w:caps w:val="0"/>
      <w:kern w:val="20"/>
      <w:sz w:val="20"/>
      <w:szCs w:val="20"/>
      <w:lang w:val="de-DE" w:eastAsia="sk-SK"/>
    </w:rPr>
  </w:style>
  <w:style w:type="paragraph" w:customStyle="1" w:styleId="Body2">
    <w:name w:val="Body 2"/>
    <w:basedOn w:val="Normlny"/>
    <w:rsid w:val="00226CCC"/>
    <w:pPr>
      <w:spacing w:after="140" w:line="290" w:lineRule="auto"/>
      <w:ind w:left="1247"/>
      <w:jc w:val="both"/>
    </w:pPr>
    <w:rPr>
      <w:rFonts w:ascii="Arial" w:eastAsia="Times New Roman" w:hAnsi="Arial" w:cs="Times New Roman"/>
      <w:kern w:val="20"/>
      <w:sz w:val="20"/>
      <w:szCs w:val="24"/>
    </w:rPr>
  </w:style>
  <w:style w:type="paragraph" w:styleId="Hlavika">
    <w:name w:val="header"/>
    <w:basedOn w:val="Normlny"/>
    <w:link w:val="HlavikaChar"/>
    <w:rsid w:val="00226CCC"/>
    <w:pPr>
      <w:tabs>
        <w:tab w:val="center" w:pos="4536"/>
        <w:tab w:val="right" w:pos="9072"/>
      </w:tabs>
      <w:spacing w:before="40" w:after="40" w:line="240" w:lineRule="auto"/>
    </w:pPr>
    <w:rPr>
      <w:rFonts w:ascii="Tahoma" w:eastAsia="Times New Roman" w:hAnsi="Tahoma" w:cs="Times New Roman"/>
      <w:sz w:val="20"/>
      <w:szCs w:val="24"/>
      <w:lang w:eastAsia="sk-SK"/>
    </w:rPr>
  </w:style>
  <w:style w:type="character" w:customStyle="1" w:styleId="HlavikaChar">
    <w:name w:val="Hlavička Char"/>
    <w:basedOn w:val="Predvolenpsmoodseku"/>
    <w:link w:val="Hlavika"/>
    <w:rsid w:val="00226CCC"/>
    <w:rPr>
      <w:rFonts w:ascii="Tahoma" w:eastAsia="Times New Roman" w:hAnsi="Tahoma" w:cs="Times New Roman"/>
      <w:sz w:val="20"/>
      <w:szCs w:val="24"/>
      <w:lang w:eastAsia="sk-SK"/>
    </w:rPr>
  </w:style>
  <w:style w:type="paragraph" w:styleId="Pta">
    <w:name w:val="footer"/>
    <w:basedOn w:val="Normlny"/>
    <w:link w:val="PtaChar"/>
    <w:rsid w:val="00226CCC"/>
    <w:pPr>
      <w:tabs>
        <w:tab w:val="center" w:pos="4536"/>
        <w:tab w:val="right" w:pos="9072"/>
      </w:tabs>
      <w:spacing w:before="40" w:after="40" w:line="240" w:lineRule="auto"/>
    </w:pPr>
    <w:rPr>
      <w:rFonts w:ascii="Tahoma" w:eastAsia="Times New Roman" w:hAnsi="Tahoma" w:cs="Times New Roman"/>
      <w:sz w:val="20"/>
      <w:szCs w:val="24"/>
      <w:lang w:eastAsia="sk-SK"/>
    </w:rPr>
  </w:style>
  <w:style w:type="character" w:customStyle="1" w:styleId="PtaChar">
    <w:name w:val="Päta Char"/>
    <w:basedOn w:val="Predvolenpsmoodseku"/>
    <w:link w:val="Pta"/>
    <w:rsid w:val="00226CCC"/>
    <w:rPr>
      <w:rFonts w:ascii="Tahoma" w:eastAsia="Times New Roman" w:hAnsi="Tahoma" w:cs="Times New Roman"/>
      <w:sz w:val="20"/>
      <w:szCs w:val="24"/>
      <w:lang w:eastAsia="sk-SK"/>
    </w:rPr>
  </w:style>
  <w:style w:type="character" w:styleId="slostrany">
    <w:name w:val="page number"/>
    <w:basedOn w:val="Predvolenpsmoodseku"/>
    <w:rsid w:val="00226CCC"/>
    <w:rPr>
      <w:rFonts w:ascii="Arial" w:hAnsi="Arial"/>
      <w:sz w:val="20"/>
    </w:rPr>
  </w:style>
  <w:style w:type="paragraph" w:customStyle="1" w:styleId="Body">
    <w:name w:val="Body"/>
    <w:basedOn w:val="Normlny"/>
    <w:rsid w:val="00226CCC"/>
    <w:pPr>
      <w:spacing w:after="140" w:line="290" w:lineRule="auto"/>
      <w:jc w:val="both"/>
    </w:pPr>
    <w:rPr>
      <w:rFonts w:ascii="Arial" w:eastAsia="Times New Roman" w:hAnsi="Arial" w:cs="Times New Roman"/>
      <w:kern w:val="20"/>
      <w:sz w:val="20"/>
      <w:szCs w:val="24"/>
    </w:rPr>
  </w:style>
  <w:style w:type="character" w:customStyle="1" w:styleId="seNormalny2Char1">
    <w:name w:val="seNormalny2 Char1"/>
    <w:basedOn w:val="Predvolenpsmoodseku"/>
    <w:link w:val="seNormalny2"/>
    <w:locked/>
    <w:rsid w:val="00226CCC"/>
    <w:rPr>
      <w:rFonts w:ascii="Tahoma" w:eastAsia="Times New Roman" w:hAnsi="Tahoma" w:cs="Times New Roman"/>
      <w:sz w:val="20"/>
      <w:szCs w:val="20"/>
      <w:lang w:eastAsia="sk-SK"/>
    </w:rPr>
  </w:style>
  <w:style w:type="paragraph" w:styleId="Normlnywebov">
    <w:name w:val="Normal (Web)"/>
    <w:basedOn w:val="Normlny"/>
    <w:rsid w:val="00226CC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harCharCharCharCharCharCharChar">
    <w:name w:val="Char Char Char Char Char Char Char Char"/>
    <w:basedOn w:val="Normlny"/>
    <w:next w:val="Normlny"/>
    <w:rsid w:val="00226CCC"/>
    <w:pPr>
      <w:tabs>
        <w:tab w:val="num" w:pos="1440"/>
      </w:tabs>
      <w:spacing w:after="0" w:line="240" w:lineRule="auto"/>
      <w:ind w:left="1440" w:hanging="360"/>
    </w:pPr>
    <w:rPr>
      <w:rFonts w:ascii="Times New Roman" w:eastAsia="MS Mincho" w:hAnsi="Times New Roman" w:cs="Times New Roman"/>
      <w:sz w:val="24"/>
      <w:szCs w:val="24"/>
      <w:lang w:val="en-US" w:eastAsia="ja-JP"/>
    </w:rPr>
  </w:style>
  <w:style w:type="character" w:customStyle="1" w:styleId="seNormalny2Char">
    <w:name w:val="seNormalny2 Char"/>
    <w:basedOn w:val="Predvolenpsmoodseku"/>
    <w:locked/>
    <w:rsid w:val="00226CCC"/>
    <w:rPr>
      <w:rFonts w:ascii="Tahoma" w:hAnsi="Tahoma" w:cs="Tahoma"/>
      <w:lang w:val="sk-SK" w:eastAsia="sk-SK" w:bidi="ar-SA"/>
    </w:rPr>
  </w:style>
  <w:style w:type="paragraph" w:styleId="Textkomentra">
    <w:name w:val="annotation text"/>
    <w:basedOn w:val="Normlny"/>
    <w:link w:val="TextkomentraChar"/>
    <w:semiHidden/>
    <w:rsid w:val="00226CCC"/>
    <w:pPr>
      <w:spacing w:before="40" w:after="40" w:line="240" w:lineRule="auto"/>
    </w:pPr>
    <w:rPr>
      <w:rFonts w:ascii="Tahoma" w:eastAsia="Times New Roman" w:hAnsi="Tahoma" w:cs="Times New Roman"/>
      <w:sz w:val="20"/>
      <w:szCs w:val="20"/>
      <w:lang w:eastAsia="sk-SK"/>
    </w:rPr>
  </w:style>
  <w:style w:type="character" w:customStyle="1" w:styleId="TextkomentraChar">
    <w:name w:val="Text komentára Char"/>
    <w:basedOn w:val="Predvolenpsmoodseku"/>
    <w:link w:val="Textkomentra"/>
    <w:semiHidden/>
    <w:rsid w:val="00226CCC"/>
    <w:rPr>
      <w:rFonts w:ascii="Tahoma" w:eastAsia="Times New Roman" w:hAnsi="Tahoma" w:cs="Times New Roman"/>
      <w:sz w:val="20"/>
      <w:szCs w:val="20"/>
      <w:lang w:eastAsia="sk-SK"/>
    </w:rPr>
  </w:style>
  <w:style w:type="paragraph" w:styleId="Textbubliny">
    <w:name w:val="Balloon Text"/>
    <w:basedOn w:val="Normlny"/>
    <w:link w:val="TextbublinyChar"/>
    <w:semiHidden/>
    <w:rsid w:val="00226CCC"/>
    <w:pPr>
      <w:spacing w:before="40" w:after="4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semiHidden/>
    <w:rsid w:val="00226CCC"/>
    <w:rPr>
      <w:rFonts w:ascii="Tahoma" w:eastAsia="Times New Roman" w:hAnsi="Tahoma" w:cs="Tahoma"/>
      <w:sz w:val="16"/>
      <w:szCs w:val="16"/>
      <w:lang w:eastAsia="sk-SK"/>
    </w:rPr>
  </w:style>
  <w:style w:type="character" w:styleId="Hypertextovprepojenie">
    <w:name w:val="Hyperlink"/>
    <w:basedOn w:val="Predvolenpsmoodseku"/>
    <w:rsid w:val="00226CCC"/>
    <w:rPr>
      <w:color w:val="AF005F"/>
      <w:u w:val="none"/>
    </w:rPr>
  </w:style>
  <w:style w:type="character" w:styleId="Odkaznakomentr">
    <w:name w:val="annotation reference"/>
    <w:basedOn w:val="Predvolenpsmoodseku"/>
    <w:rsid w:val="00226CCC"/>
    <w:rPr>
      <w:sz w:val="16"/>
      <w:szCs w:val="16"/>
    </w:rPr>
  </w:style>
  <w:style w:type="character" w:customStyle="1" w:styleId="seNormalny3Char">
    <w:name w:val="seNormalny3 Char"/>
    <w:basedOn w:val="seNormalny2Char"/>
    <w:link w:val="seNormalny3"/>
    <w:rsid w:val="00226CCC"/>
    <w:rPr>
      <w:rFonts w:ascii="Tahoma" w:eastAsia="Times New Roman" w:hAnsi="Tahoma" w:cs="Times New Roman"/>
      <w:sz w:val="20"/>
      <w:szCs w:val="20"/>
      <w:lang w:val="sk-SK" w:eastAsia="sk-SK" w:bidi="ar-SA"/>
    </w:rPr>
  </w:style>
  <w:style w:type="character" w:customStyle="1" w:styleId="seLevel4Char">
    <w:name w:val="seLevel4 Char"/>
    <w:basedOn w:val="seLevel3Char1"/>
    <w:link w:val="seLevel4"/>
    <w:rsid w:val="00226CCC"/>
    <w:rPr>
      <w:rFonts w:ascii="Tahoma" w:eastAsia="Times New Roman" w:hAnsi="Tahoma" w:cs="Times New Roman"/>
      <w:b w:val="0"/>
      <w:caps w:val="0"/>
      <w:kern w:val="20"/>
      <w:sz w:val="20"/>
      <w:szCs w:val="20"/>
      <w:lang w:val="de-DE" w:eastAsia="sk-SK"/>
    </w:rPr>
  </w:style>
  <w:style w:type="paragraph" w:styleId="Predmetkomentra">
    <w:name w:val="annotation subject"/>
    <w:basedOn w:val="Textkomentra"/>
    <w:next w:val="Textkomentra"/>
    <w:link w:val="PredmetkomentraChar"/>
    <w:semiHidden/>
    <w:rsid w:val="00226CCC"/>
    <w:rPr>
      <w:b/>
      <w:bCs/>
    </w:rPr>
  </w:style>
  <w:style w:type="character" w:customStyle="1" w:styleId="PredmetkomentraChar">
    <w:name w:val="Predmet komentára Char"/>
    <w:basedOn w:val="TextkomentraChar"/>
    <w:link w:val="Predmetkomentra"/>
    <w:semiHidden/>
    <w:rsid w:val="00226CCC"/>
    <w:rPr>
      <w:rFonts w:ascii="Tahoma" w:eastAsia="Times New Roman" w:hAnsi="Tahoma" w:cs="Times New Roman"/>
      <w:b/>
      <w:bCs/>
      <w:sz w:val="20"/>
      <w:szCs w:val="20"/>
      <w:lang w:eastAsia="sk-SK"/>
    </w:rPr>
  </w:style>
  <w:style w:type="paragraph" w:customStyle="1" w:styleId="CharCharCharCharCharCharCharChar0">
    <w:name w:val="Char Char Char Char Char Char Char Char0"/>
    <w:basedOn w:val="Normlny"/>
    <w:next w:val="Normlny"/>
    <w:rsid w:val="00502EBF"/>
    <w:pPr>
      <w:tabs>
        <w:tab w:val="num" w:pos="1440"/>
      </w:tabs>
      <w:spacing w:after="0" w:line="240" w:lineRule="auto"/>
      <w:ind w:left="1440" w:hanging="360"/>
    </w:pPr>
    <w:rPr>
      <w:rFonts w:ascii="Times New Roman" w:eastAsia="MS Mincho" w:hAnsi="Times New Roman" w:cs="Times New Roman"/>
      <w:sz w:val="24"/>
      <w:szCs w:val="24"/>
      <w:lang w:val="en-US" w:eastAsia="ja-JP"/>
    </w:rPr>
  </w:style>
  <w:style w:type="paragraph" w:customStyle="1" w:styleId="Char">
    <w:name w:val="Char"/>
    <w:basedOn w:val="Normlny"/>
    <w:rsid w:val="000F5A74"/>
    <w:pPr>
      <w:spacing w:after="160" w:line="240" w:lineRule="exact"/>
    </w:pPr>
    <w:rPr>
      <w:rFonts w:ascii="Verdana" w:eastAsia="Times New Roman" w:hAnsi="Verdana" w:cs="Times New Roman"/>
      <w:sz w:val="20"/>
      <w:szCs w:val="20"/>
      <w:lang w:val="en-US"/>
    </w:rPr>
  </w:style>
  <w:style w:type="paragraph" w:customStyle="1" w:styleId="Char0">
    <w:name w:val="Char0"/>
    <w:basedOn w:val="Normlny"/>
    <w:rsid w:val="0089645A"/>
    <w:pPr>
      <w:spacing w:after="160" w:line="240" w:lineRule="exact"/>
    </w:pPr>
    <w:rPr>
      <w:rFonts w:ascii="Verdana" w:eastAsia="Times New Roman" w:hAnsi="Verdana" w:cs="Times New Roman"/>
      <w:sz w:val="20"/>
      <w:szCs w:val="20"/>
      <w:lang w:val="en-US"/>
    </w:rPr>
  </w:style>
  <w:style w:type="paragraph" w:customStyle="1" w:styleId="Char1">
    <w:name w:val="Char1"/>
    <w:basedOn w:val="Normlny"/>
    <w:rsid w:val="00584BE9"/>
    <w:pPr>
      <w:spacing w:after="160" w:line="240" w:lineRule="exact"/>
    </w:pPr>
    <w:rPr>
      <w:rFonts w:ascii="Verdana" w:eastAsia="Times New Roman" w:hAnsi="Verdana" w:cs="Times New Roman"/>
      <w:sz w:val="20"/>
      <w:szCs w:val="20"/>
      <w:lang w:val="en-US"/>
    </w:rPr>
  </w:style>
  <w:style w:type="paragraph" w:customStyle="1" w:styleId="Char2">
    <w:name w:val="Char2"/>
    <w:basedOn w:val="Normlny"/>
    <w:rsid w:val="00E212CF"/>
    <w:pPr>
      <w:spacing w:after="160" w:line="240" w:lineRule="exact"/>
    </w:pPr>
    <w:rPr>
      <w:rFonts w:ascii="Verdana" w:eastAsia="Times New Roman" w:hAnsi="Verdana" w:cs="Times New Roman"/>
      <w:sz w:val="20"/>
      <w:szCs w:val="20"/>
      <w:lang w:val="en-US"/>
    </w:rPr>
  </w:style>
  <w:style w:type="paragraph" w:customStyle="1" w:styleId="Char3">
    <w:name w:val="Char3"/>
    <w:basedOn w:val="Normlny"/>
    <w:rsid w:val="006A3C70"/>
    <w:pPr>
      <w:spacing w:after="160" w:line="240" w:lineRule="exact"/>
    </w:pPr>
    <w:rPr>
      <w:rFonts w:ascii="Verdana" w:eastAsia="Times New Roman" w:hAnsi="Verdana" w:cs="Times New Roman"/>
      <w:sz w:val="20"/>
      <w:szCs w:val="20"/>
      <w:lang w:val="en-US"/>
    </w:rPr>
  </w:style>
  <w:style w:type="paragraph" w:styleId="Odsekzoznamu">
    <w:name w:val="List Paragraph"/>
    <w:basedOn w:val="Normlny"/>
    <w:uiPriority w:val="34"/>
    <w:qFormat/>
    <w:rsid w:val="00617C22"/>
    <w:pPr>
      <w:ind w:left="720"/>
      <w:contextualSpacing/>
    </w:pPr>
  </w:style>
  <w:style w:type="paragraph" w:styleId="Revzia">
    <w:name w:val="Revision"/>
    <w:hidden/>
    <w:uiPriority w:val="99"/>
    <w:semiHidden/>
    <w:rsid w:val="00617C22"/>
    <w:pPr>
      <w:spacing w:after="0" w:line="240" w:lineRule="auto"/>
    </w:pPr>
  </w:style>
  <w:style w:type="character" w:styleId="PouitHypertextovPrepojenie">
    <w:name w:val="FollowedHyperlink"/>
    <w:basedOn w:val="Predvolenpsmoodseku"/>
    <w:uiPriority w:val="99"/>
    <w:semiHidden/>
    <w:unhideWhenUsed/>
    <w:rsid w:val="00294E87"/>
    <w:rPr>
      <w:color w:val="800080" w:themeColor="followedHyperlink"/>
      <w:u w:val="single"/>
    </w:rPr>
  </w:style>
  <w:style w:type="paragraph" w:customStyle="1" w:styleId="Char4">
    <w:name w:val="Char4"/>
    <w:basedOn w:val="Normlny"/>
    <w:rsid w:val="00A86A2C"/>
    <w:pPr>
      <w:spacing w:after="160" w:line="240" w:lineRule="exact"/>
    </w:pPr>
    <w:rPr>
      <w:rFonts w:ascii="Verdana" w:eastAsia="Times New Roman" w:hAnsi="Verdana" w:cs="Times New Roman"/>
      <w:sz w:val="20"/>
      <w:szCs w:val="20"/>
      <w:lang w:val="en-US"/>
    </w:rPr>
  </w:style>
  <w:style w:type="paragraph" w:customStyle="1" w:styleId="vopLevel1">
    <w:name w:val="vopLevel1"/>
    <w:basedOn w:val="Normlny"/>
    <w:rsid w:val="0000625B"/>
    <w:pPr>
      <w:keepNext/>
      <w:numPr>
        <w:numId w:val="8"/>
      </w:numPr>
      <w:spacing w:after="0" w:line="240" w:lineRule="auto"/>
    </w:pPr>
    <w:rPr>
      <w:rFonts w:ascii="Tahoma" w:eastAsia="Times New Roman" w:hAnsi="Tahoma" w:cs="Times New Roman"/>
      <w:b/>
      <w:caps/>
      <w:sz w:val="16"/>
      <w:szCs w:val="20"/>
      <w:lang w:eastAsia="en-GB"/>
    </w:rPr>
  </w:style>
  <w:style w:type="paragraph" w:customStyle="1" w:styleId="vopLevel2">
    <w:name w:val="vopLevel2"/>
    <w:basedOn w:val="vopLevel1"/>
    <w:link w:val="vopLevel2Char"/>
    <w:rsid w:val="0000625B"/>
    <w:pPr>
      <w:keepNext w:val="0"/>
      <w:numPr>
        <w:ilvl w:val="1"/>
      </w:numPr>
      <w:spacing w:before="120" w:after="120"/>
      <w:jc w:val="both"/>
    </w:pPr>
    <w:rPr>
      <w:b w:val="0"/>
      <w:caps w:val="0"/>
      <w:szCs w:val="16"/>
    </w:rPr>
  </w:style>
  <w:style w:type="paragraph" w:customStyle="1" w:styleId="vopLevel3">
    <w:name w:val="vopLevel3"/>
    <w:basedOn w:val="vopLevel2"/>
    <w:link w:val="vopLevel3Char"/>
    <w:rsid w:val="0000625B"/>
    <w:pPr>
      <w:numPr>
        <w:ilvl w:val="2"/>
      </w:numPr>
    </w:pPr>
  </w:style>
  <w:style w:type="character" w:customStyle="1" w:styleId="vopLevel3Char">
    <w:name w:val="vopLevel3 Char"/>
    <w:basedOn w:val="Predvolenpsmoodseku"/>
    <w:link w:val="vopLevel3"/>
    <w:rsid w:val="0000625B"/>
    <w:rPr>
      <w:rFonts w:ascii="Tahoma" w:eastAsia="Times New Roman" w:hAnsi="Tahoma" w:cs="Times New Roman"/>
      <w:sz w:val="16"/>
      <w:szCs w:val="16"/>
      <w:lang w:eastAsia="en-GB"/>
    </w:rPr>
  </w:style>
  <w:style w:type="character" w:customStyle="1" w:styleId="vopLevel2Char">
    <w:name w:val="vopLevel2 Char"/>
    <w:link w:val="vopLevel2"/>
    <w:rsid w:val="00D85952"/>
    <w:rPr>
      <w:rFonts w:ascii="Tahoma" w:eastAsia="Times New Roman" w:hAnsi="Tahoma" w:cs="Times New Roman"/>
      <w:sz w:val="16"/>
      <w:szCs w:val="16"/>
      <w:lang w:eastAsia="en-GB"/>
    </w:rPr>
  </w:style>
  <w:style w:type="paragraph" w:customStyle="1" w:styleId="AOBullet">
    <w:name w:val="AOBullet"/>
    <w:basedOn w:val="Normlny"/>
    <w:rsid w:val="001C0D46"/>
    <w:pPr>
      <w:numPr>
        <w:numId w:val="9"/>
      </w:numPr>
      <w:spacing w:before="240" w:after="0" w:line="260" w:lineRule="atLeast"/>
      <w:jc w:val="both"/>
    </w:pPr>
    <w:rPr>
      <w:rFonts w:ascii="Times New Roman" w:eastAsia="SimSun" w:hAnsi="Times New Roman" w:cs="Times New Roman"/>
      <w:lang w:val="en-GB"/>
    </w:rPr>
  </w:style>
  <w:style w:type="paragraph" w:customStyle="1" w:styleId="AOHead1">
    <w:name w:val="AOHead1"/>
    <w:basedOn w:val="Normlny"/>
    <w:next w:val="Normlny"/>
    <w:rsid w:val="001C0D46"/>
    <w:pPr>
      <w:keepNext/>
      <w:numPr>
        <w:numId w:val="10"/>
      </w:numPr>
      <w:spacing w:before="240" w:after="0" w:line="260" w:lineRule="atLeast"/>
      <w:jc w:val="both"/>
      <w:outlineLvl w:val="0"/>
    </w:pPr>
    <w:rPr>
      <w:rFonts w:ascii="Times New Roman" w:eastAsia="SimSun" w:hAnsi="Times New Roman" w:cs="Times New Roman"/>
      <w:b/>
      <w:caps/>
      <w:kern w:val="28"/>
      <w:lang w:val="en-GB"/>
    </w:rPr>
  </w:style>
  <w:style w:type="paragraph" w:customStyle="1" w:styleId="AOHead2">
    <w:name w:val="AOHead2"/>
    <w:basedOn w:val="Normlny"/>
    <w:next w:val="Normlny"/>
    <w:rsid w:val="001C0D46"/>
    <w:pPr>
      <w:keepNext/>
      <w:numPr>
        <w:ilvl w:val="1"/>
        <w:numId w:val="10"/>
      </w:numPr>
      <w:spacing w:before="240" w:after="0" w:line="260" w:lineRule="atLeast"/>
      <w:jc w:val="both"/>
      <w:outlineLvl w:val="1"/>
    </w:pPr>
    <w:rPr>
      <w:rFonts w:ascii="Times New Roman" w:eastAsia="SimSun" w:hAnsi="Times New Roman" w:cs="Times New Roman"/>
      <w:b/>
      <w:lang w:val="en-GB"/>
    </w:rPr>
  </w:style>
  <w:style w:type="paragraph" w:customStyle="1" w:styleId="AOHead3">
    <w:name w:val="AOHead3"/>
    <w:basedOn w:val="Normlny"/>
    <w:next w:val="Normlny"/>
    <w:rsid w:val="001C0D46"/>
    <w:pPr>
      <w:numPr>
        <w:ilvl w:val="2"/>
        <w:numId w:val="10"/>
      </w:numPr>
      <w:spacing w:before="240" w:after="0" w:line="260" w:lineRule="atLeast"/>
      <w:jc w:val="both"/>
      <w:outlineLvl w:val="2"/>
    </w:pPr>
    <w:rPr>
      <w:rFonts w:ascii="Times New Roman" w:eastAsia="SimSun" w:hAnsi="Times New Roman" w:cs="Times New Roman"/>
      <w:lang w:val="en-GB"/>
    </w:rPr>
  </w:style>
  <w:style w:type="paragraph" w:customStyle="1" w:styleId="AOHead4">
    <w:name w:val="AOHead4"/>
    <w:basedOn w:val="Normlny"/>
    <w:next w:val="Normlny"/>
    <w:rsid w:val="001C0D46"/>
    <w:pPr>
      <w:numPr>
        <w:ilvl w:val="3"/>
        <w:numId w:val="10"/>
      </w:numPr>
      <w:spacing w:before="240" w:after="0" w:line="260" w:lineRule="atLeast"/>
      <w:jc w:val="both"/>
      <w:outlineLvl w:val="3"/>
    </w:pPr>
    <w:rPr>
      <w:rFonts w:ascii="Times New Roman" w:eastAsia="SimSun" w:hAnsi="Times New Roman" w:cs="Times New Roman"/>
      <w:lang w:val="en-GB"/>
    </w:rPr>
  </w:style>
  <w:style w:type="paragraph" w:customStyle="1" w:styleId="AOHead5">
    <w:name w:val="AOHead5"/>
    <w:basedOn w:val="Normlny"/>
    <w:next w:val="Normlny"/>
    <w:rsid w:val="001C0D46"/>
    <w:pPr>
      <w:numPr>
        <w:ilvl w:val="4"/>
        <w:numId w:val="10"/>
      </w:numPr>
      <w:spacing w:before="240" w:after="0" w:line="260" w:lineRule="atLeast"/>
      <w:jc w:val="both"/>
      <w:outlineLvl w:val="4"/>
    </w:pPr>
    <w:rPr>
      <w:rFonts w:ascii="Times New Roman" w:eastAsia="SimSun" w:hAnsi="Times New Roman" w:cs="Times New Roman"/>
      <w:lang w:val="en-GB"/>
    </w:rPr>
  </w:style>
  <w:style w:type="paragraph" w:customStyle="1" w:styleId="AOHead6">
    <w:name w:val="AOHead6"/>
    <w:basedOn w:val="Normlny"/>
    <w:next w:val="Normlny"/>
    <w:rsid w:val="001C0D46"/>
    <w:pPr>
      <w:numPr>
        <w:ilvl w:val="5"/>
        <w:numId w:val="10"/>
      </w:numPr>
      <w:spacing w:before="240" w:after="0" w:line="260" w:lineRule="atLeast"/>
      <w:jc w:val="both"/>
      <w:outlineLvl w:val="5"/>
    </w:pPr>
    <w:rPr>
      <w:rFonts w:ascii="Times New Roman" w:eastAsia="SimSun" w:hAnsi="Times New Roman" w:cs="Times New Roman"/>
      <w:lang w:val="en-GB"/>
    </w:rPr>
  </w:style>
  <w:style w:type="paragraph" w:styleId="Textpoznmkypodiarou">
    <w:name w:val="footnote text"/>
    <w:basedOn w:val="Normlny"/>
    <w:link w:val="TextpoznmkypodiarouChar"/>
    <w:uiPriority w:val="99"/>
    <w:semiHidden/>
    <w:unhideWhenUsed/>
    <w:rsid w:val="00B723C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723CA"/>
    <w:rPr>
      <w:sz w:val="20"/>
      <w:szCs w:val="20"/>
    </w:rPr>
  </w:style>
  <w:style w:type="character" w:styleId="Odkaznapoznmkupodiarou">
    <w:name w:val="footnote reference"/>
    <w:basedOn w:val="Predvolenpsmoodseku"/>
    <w:uiPriority w:val="99"/>
    <w:semiHidden/>
    <w:unhideWhenUsed/>
    <w:rsid w:val="00B723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9126">
      <w:bodyDiv w:val="1"/>
      <w:marLeft w:val="0"/>
      <w:marRight w:val="0"/>
      <w:marTop w:val="0"/>
      <w:marBottom w:val="0"/>
      <w:divBdr>
        <w:top w:val="none" w:sz="0" w:space="0" w:color="auto"/>
        <w:left w:val="none" w:sz="0" w:space="0" w:color="auto"/>
        <w:bottom w:val="none" w:sz="0" w:space="0" w:color="auto"/>
        <w:right w:val="none" w:sz="0" w:space="0" w:color="auto"/>
      </w:divBdr>
    </w:div>
    <w:div w:id="99302784">
      <w:bodyDiv w:val="1"/>
      <w:marLeft w:val="0"/>
      <w:marRight w:val="0"/>
      <w:marTop w:val="0"/>
      <w:marBottom w:val="0"/>
      <w:divBdr>
        <w:top w:val="none" w:sz="0" w:space="0" w:color="auto"/>
        <w:left w:val="none" w:sz="0" w:space="0" w:color="auto"/>
        <w:bottom w:val="none" w:sz="0" w:space="0" w:color="auto"/>
        <w:right w:val="none" w:sz="0" w:space="0" w:color="auto"/>
      </w:divBdr>
    </w:div>
    <w:div w:id="120462878">
      <w:bodyDiv w:val="1"/>
      <w:marLeft w:val="0"/>
      <w:marRight w:val="0"/>
      <w:marTop w:val="0"/>
      <w:marBottom w:val="0"/>
      <w:divBdr>
        <w:top w:val="none" w:sz="0" w:space="0" w:color="auto"/>
        <w:left w:val="none" w:sz="0" w:space="0" w:color="auto"/>
        <w:bottom w:val="none" w:sz="0" w:space="0" w:color="auto"/>
        <w:right w:val="none" w:sz="0" w:space="0" w:color="auto"/>
      </w:divBdr>
    </w:div>
    <w:div w:id="183594221">
      <w:bodyDiv w:val="1"/>
      <w:marLeft w:val="0"/>
      <w:marRight w:val="0"/>
      <w:marTop w:val="0"/>
      <w:marBottom w:val="0"/>
      <w:divBdr>
        <w:top w:val="none" w:sz="0" w:space="0" w:color="auto"/>
        <w:left w:val="none" w:sz="0" w:space="0" w:color="auto"/>
        <w:bottom w:val="none" w:sz="0" w:space="0" w:color="auto"/>
        <w:right w:val="none" w:sz="0" w:space="0" w:color="auto"/>
      </w:divBdr>
    </w:div>
    <w:div w:id="222257595">
      <w:bodyDiv w:val="1"/>
      <w:marLeft w:val="0"/>
      <w:marRight w:val="0"/>
      <w:marTop w:val="0"/>
      <w:marBottom w:val="0"/>
      <w:divBdr>
        <w:top w:val="none" w:sz="0" w:space="0" w:color="auto"/>
        <w:left w:val="none" w:sz="0" w:space="0" w:color="auto"/>
        <w:bottom w:val="none" w:sz="0" w:space="0" w:color="auto"/>
        <w:right w:val="none" w:sz="0" w:space="0" w:color="auto"/>
      </w:divBdr>
    </w:div>
    <w:div w:id="245304629">
      <w:bodyDiv w:val="1"/>
      <w:marLeft w:val="0"/>
      <w:marRight w:val="0"/>
      <w:marTop w:val="0"/>
      <w:marBottom w:val="0"/>
      <w:divBdr>
        <w:top w:val="none" w:sz="0" w:space="0" w:color="auto"/>
        <w:left w:val="none" w:sz="0" w:space="0" w:color="auto"/>
        <w:bottom w:val="none" w:sz="0" w:space="0" w:color="auto"/>
        <w:right w:val="none" w:sz="0" w:space="0" w:color="auto"/>
      </w:divBdr>
    </w:div>
    <w:div w:id="370761968">
      <w:bodyDiv w:val="1"/>
      <w:marLeft w:val="0"/>
      <w:marRight w:val="0"/>
      <w:marTop w:val="0"/>
      <w:marBottom w:val="0"/>
      <w:divBdr>
        <w:top w:val="none" w:sz="0" w:space="0" w:color="auto"/>
        <w:left w:val="none" w:sz="0" w:space="0" w:color="auto"/>
        <w:bottom w:val="none" w:sz="0" w:space="0" w:color="auto"/>
        <w:right w:val="none" w:sz="0" w:space="0" w:color="auto"/>
      </w:divBdr>
    </w:div>
    <w:div w:id="680862592">
      <w:bodyDiv w:val="1"/>
      <w:marLeft w:val="0"/>
      <w:marRight w:val="0"/>
      <w:marTop w:val="0"/>
      <w:marBottom w:val="0"/>
      <w:divBdr>
        <w:top w:val="none" w:sz="0" w:space="0" w:color="auto"/>
        <w:left w:val="none" w:sz="0" w:space="0" w:color="auto"/>
        <w:bottom w:val="none" w:sz="0" w:space="0" w:color="auto"/>
        <w:right w:val="none" w:sz="0" w:space="0" w:color="auto"/>
      </w:divBdr>
    </w:div>
    <w:div w:id="867180452">
      <w:bodyDiv w:val="1"/>
      <w:marLeft w:val="0"/>
      <w:marRight w:val="0"/>
      <w:marTop w:val="0"/>
      <w:marBottom w:val="0"/>
      <w:divBdr>
        <w:top w:val="none" w:sz="0" w:space="0" w:color="auto"/>
        <w:left w:val="none" w:sz="0" w:space="0" w:color="auto"/>
        <w:bottom w:val="none" w:sz="0" w:space="0" w:color="auto"/>
        <w:right w:val="none" w:sz="0" w:space="0" w:color="auto"/>
      </w:divBdr>
    </w:div>
    <w:div w:id="924613181">
      <w:bodyDiv w:val="1"/>
      <w:marLeft w:val="0"/>
      <w:marRight w:val="0"/>
      <w:marTop w:val="0"/>
      <w:marBottom w:val="0"/>
      <w:divBdr>
        <w:top w:val="none" w:sz="0" w:space="0" w:color="auto"/>
        <w:left w:val="none" w:sz="0" w:space="0" w:color="auto"/>
        <w:bottom w:val="none" w:sz="0" w:space="0" w:color="auto"/>
        <w:right w:val="none" w:sz="0" w:space="0" w:color="auto"/>
      </w:divBdr>
    </w:div>
    <w:div w:id="932780904">
      <w:bodyDiv w:val="1"/>
      <w:marLeft w:val="0"/>
      <w:marRight w:val="0"/>
      <w:marTop w:val="0"/>
      <w:marBottom w:val="0"/>
      <w:divBdr>
        <w:top w:val="none" w:sz="0" w:space="0" w:color="auto"/>
        <w:left w:val="none" w:sz="0" w:space="0" w:color="auto"/>
        <w:bottom w:val="none" w:sz="0" w:space="0" w:color="auto"/>
        <w:right w:val="none" w:sz="0" w:space="0" w:color="auto"/>
      </w:divBdr>
    </w:div>
    <w:div w:id="967664004">
      <w:bodyDiv w:val="1"/>
      <w:marLeft w:val="0"/>
      <w:marRight w:val="0"/>
      <w:marTop w:val="0"/>
      <w:marBottom w:val="0"/>
      <w:divBdr>
        <w:top w:val="none" w:sz="0" w:space="0" w:color="auto"/>
        <w:left w:val="none" w:sz="0" w:space="0" w:color="auto"/>
        <w:bottom w:val="none" w:sz="0" w:space="0" w:color="auto"/>
        <w:right w:val="none" w:sz="0" w:space="0" w:color="auto"/>
      </w:divBdr>
    </w:div>
    <w:div w:id="1211500354">
      <w:bodyDiv w:val="1"/>
      <w:marLeft w:val="0"/>
      <w:marRight w:val="0"/>
      <w:marTop w:val="0"/>
      <w:marBottom w:val="0"/>
      <w:divBdr>
        <w:top w:val="none" w:sz="0" w:space="0" w:color="auto"/>
        <w:left w:val="none" w:sz="0" w:space="0" w:color="auto"/>
        <w:bottom w:val="none" w:sz="0" w:space="0" w:color="auto"/>
        <w:right w:val="none" w:sz="0" w:space="0" w:color="auto"/>
      </w:divBdr>
    </w:div>
    <w:div w:id="194445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as.sk/obstaravan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na.hutarova@seas.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B4F8835AE80A49982775742293EFEE" ma:contentTypeVersion="0" ma:contentTypeDescription="Create a new document." ma:contentTypeScope="" ma:versionID="809faf9d4459f96ea16ee5a75bfa20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249E5-5D0A-4D34-8B16-FCB87317B5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7D1731-F943-4C6A-A3B1-E88206B02B6C}">
  <ds:schemaRefs>
    <ds:schemaRef ds:uri="http://schemas.microsoft.com/sharepoint/v3/contenttype/forms"/>
  </ds:schemaRefs>
</ds:datastoreItem>
</file>

<file path=customXml/itemProps3.xml><?xml version="1.0" encoding="utf-8"?>
<ds:datastoreItem xmlns:ds="http://schemas.openxmlformats.org/officeDocument/2006/customXml" ds:itemID="{0FDDD321-5B99-48DD-81AD-6A7A256C3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D97C01-D972-4496-93F0-05F154BB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2659</Words>
  <Characters>15159</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value</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Šubáková Zuzana</dc:creator>
  <cp:lastModifiedBy>Dančejová Dana</cp:lastModifiedBy>
  <cp:revision>6</cp:revision>
  <cp:lastPrinted>2018-09-21T12:03:00Z</cp:lastPrinted>
  <dcterms:created xsi:type="dcterms:W3CDTF">2021-04-27T10:00:00Z</dcterms:created>
  <dcterms:modified xsi:type="dcterms:W3CDTF">2021-05-12T13:08:00Z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0x01010061B4F8835AE80A49982775742293EFEE</vt:lpwstr>
  </property>
</Properties>
</file>